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DC6" w:rsidRDefault="00DE5DC6">
      <w:r w:rsidRPr="006504B1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законы января" style="width:466.5pt;height:264pt;visibility:visible">
            <v:imagedata r:id="rId5" o:title=""/>
          </v:shape>
        </w:pict>
      </w:r>
    </w:p>
    <w:p w:rsidR="00DE5DC6" w:rsidRDefault="00DE5DC6">
      <w:r w:rsidRPr="006504B1">
        <w:rPr>
          <w:noProof/>
          <w:lang w:eastAsia="ru-RU"/>
        </w:rPr>
        <w:pict>
          <v:shape id="Рисунок 4" o:spid="_x0000_i1026" type="#_x0000_t75" alt="законы января" style="width:466.5pt;height:264pt;visibility:visible">
            <v:imagedata r:id="rId6" o:title=""/>
          </v:shape>
        </w:pict>
      </w:r>
    </w:p>
    <w:p w:rsidR="00DE5DC6" w:rsidRDefault="00DE5DC6">
      <w:r w:rsidRPr="006504B1">
        <w:rPr>
          <w:noProof/>
          <w:lang w:eastAsia="ru-RU"/>
        </w:rPr>
        <w:pict>
          <v:shape id="Рисунок 7" o:spid="_x0000_i1027" type="#_x0000_t75" alt="законы января" style="width:466.5pt;height:264pt;visibility:visible">
            <v:imagedata r:id="rId7" o:title=""/>
          </v:shape>
        </w:pict>
      </w:r>
    </w:p>
    <w:p w:rsidR="00DE5DC6" w:rsidRDefault="00DE5DC6">
      <w:r w:rsidRPr="006504B1">
        <w:rPr>
          <w:noProof/>
          <w:lang w:eastAsia="ru-RU"/>
        </w:rPr>
        <w:pict>
          <v:shape id="Рисунок 10" o:spid="_x0000_i1028" type="#_x0000_t75" alt="законы января" style="width:466.5pt;height:264pt;visibility:visible">
            <v:imagedata r:id="rId8" o:title=""/>
          </v:shape>
        </w:pict>
      </w:r>
    </w:p>
    <w:p w:rsidR="00DE5DC6" w:rsidRDefault="00DE5DC6">
      <w:r w:rsidRPr="006504B1">
        <w:rPr>
          <w:noProof/>
          <w:lang w:eastAsia="ru-RU"/>
        </w:rPr>
        <w:pict>
          <v:shape id="Рисунок 13" o:spid="_x0000_i1029" type="#_x0000_t75" alt="законы января" style="width:466.5pt;height:264pt;visibility:visible">
            <v:imagedata r:id="rId9" o:title=""/>
          </v:shape>
        </w:pict>
      </w:r>
    </w:p>
    <w:p w:rsidR="00DE5DC6" w:rsidRDefault="00DE5DC6">
      <w:r w:rsidRPr="006504B1">
        <w:rPr>
          <w:noProof/>
          <w:lang w:eastAsia="ru-RU"/>
        </w:rPr>
        <w:pict>
          <v:shape id="Рисунок 16" o:spid="_x0000_i1030" type="#_x0000_t75" alt="законы января" style="width:466.5pt;height:264pt;visibility:visible">
            <v:imagedata r:id="rId10" o:title=""/>
          </v:shape>
        </w:pict>
      </w:r>
    </w:p>
    <w:p w:rsidR="00DE5DC6" w:rsidRDefault="00DE5DC6">
      <w:r w:rsidRPr="006504B1">
        <w:rPr>
          <w:noProof/>
          <w:lang w:eastAsia="ru-RU"/>
        </w:rPr>
        <w:pict>
          <v:shape id="Рисунок 19" o:spid="_x0000_i1031" type="#_x0000_t75" alt="законы января" style="width:466.5pt;height:264pt;visibility:visible">
            <v:imagedata r:id="rId11" o:title=""/>
          </v:shape>
        </w:pict>
      </w:r>
    </w:p>
    <w:p w:rsidR="00DE5DC6" w:rsidRDefault="00DE5DC6">
      <w:r w:rsidRPr="006504B1">
        <w:rPr>
          <w:noProof/>
          <w:lang w:eastAsia="ru-RU"/>
        </w:rPr>
        <w:pict>
          <v:shape id="Рисунок 22" o:spid="_x0000_i1032" type="#_x0000_t75" alt="законы января" style="width:466.5pt;height:264pt;visibility:visible">
            <v:imagedata r:id="rId12" o:title=""/>
          </v:shape>
        </w:pict>
      </w:r>
    </w:p>
    <w:p w:rsidR="00DE5DC6" w:rsidRDefault="00DE5DC6">
      <w:r w:rsidRPr="006504B1">
        <w:rPr>
          <w:noProof/>
          <w:lang w:eastAsia="ru-RU"/>
        </w:rPr>
        <w:pict>
          <v:shape id="Рисунок 25" o:spid="_x0000_i1033" type="#_x0000_t75" alt="законы января" style="width:466.5pt;height:264pt;visibility:visible">
            <v:imagedata r:id="rId13" o:title=""/>
          </v:shape>
        </w:pict>
      </w:r>
    </w:p>
    <w:p w:rsidR="00DE5DC6" w:rsidRDefault="00DE5DC6">
      <w:r w:rsidRPr="006504B1">
        <w:rPr>
          <w:noProof/>
          <w:lang w:eastAsia="ru-RU"/>
        </w:rPr>
        <w:pict>
          <v:shape id="Рисунок 28" o:spid="_x0000_i1034" type="#_x0000_t75" alt="законы января" style="width:466.5pt;height:264pt;visibility:visible">
            <v:imagedata r:id="rId14" o:title=""/>
          </v:shape>
        </w:pict>
      </w:r>
    </w:p>
    <w:p w:rsidR="00DE5DC6" w:rsidRDefault="00DE5DC6"/>
    <w:p w:rsidR="00DE5DC6" w:rsidRDefault="00DE5DC6"/>
    <w:p w:rsidR="00DE5DC6" w:rsidRDefault="00DE5DC6"/>
    <w:p w:rsidR="00DE5DC6" w:rsidRDefault="00DE5DC6"/>
    <w:p w:rsidR="00DE5DC6" w:rsidRDefault="00DE5DC6"/>
    <w:p w:rsidR="00DE5DC6" w:rsidRDefault="00DE5DC6"/>
    <w:p w:rsidR="00DE5DC6" w:rsidRDefault="00DE5DC6"/>
    <w:p w:rsidR="00DE5DC6" w:rsidRPr="0005394C" w:rsidRDefault="00DE5DC6" w:rsidP="0005394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0"/>
        <w:rPr>
          <w:rFonts w:ascii="Arial" w:hAnsi="Arial" w:cs="Arial"/>
          <w:b/>
          <w:bCs/>
          <w:kern w:val="36"/>
          <w:sz w:val="48"/>
          <w:szCs w:val="48"/>
          <w:lang w:eastAsia="ru-RU"/>
        </w:rPr>
      </w:pPr>
      <w:r w:rsidRPr="0005394C">
        <w:rPr>
          <w:rFonts w:ascii="Arial" w:hAnsi="Arial" w:cs="Arial"/>
          <w:b/>
          <w:bCs/>
          <w:kern w:val="36"/>
          <w:sz w:val="48"/>
          <w:szCs w:val="48"/>
          <w:lang w:eastAsia="ru-RU"/>
        </w:rPr>
        <w:t>О каких изменениях нужно знать гражданам в январе 2022 года</w:t>
      </w:r>
    </w:p>
    <w:p w:rsidR="00DE5DC6" w:rsidRPr="0005394C" w:rsidRDefault="00DE5DC6" w:rsidP="0005394C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"/>
          <w:szCs w:val="2"/>
          <w:lang w:eastAsia="ru-RU"/>
        </w:rPr>
      </w:pPr>
    </w:p>
    <w:p w:rsidR="00DE5DC6" w:rsidRPr="0005394C" w:rsidRDefault="00DE5DC6" w:rsidP="0005394C">
      <w:pPr>
        <w:shd w:val="clear" w:color="auto" w:fill="FFFFFF"/>
        <w:spacing w:after="0" w:line="286" w:lineRule="atLeast"/>
        <w:jc w:val="both"/>
        <w:textAlignment w:val="top"/>
        <w:rPr>
          <w:rFonts w:ascii="Arial" w:hAnsi="Arial" w:cs="Arial"/>
          <w:b/>
          <w:bCs/>
          <w:sz w:val="26"/>
          <w:szCs w:val="26"/>
          <w:lang w:eastAsia="ru-RU"/>
        </w:rPr>
      </w:pPr>
      <w:r w:rsidRPr="0005394C">
        <w:rPr>
          <w:rFonts w:ascii="Arial" w:hAnsi="Arial" w:cs="Arial"/>
          <w:b/>
          <w:bCs/>
          <w:sz w:val="26"/>
          <w:szCs w:val="26"/>
          <w:lang w:eastAsia="ru-RU"/>
        </w:rPr>
        <w:t xml:space="preserve">В начале нового года граждан ждет повышение некоторых выплат, уточнение правил по пенсиям и детским пособиям. Больше вопросов удастся решить с помощью портала госуслуг, а часть выплат станут и вовсе назначать в беззаявительном порядке. </w:t>
      </w:r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outlineLvl w:val="1"/>
        <w:rPr>
          <w:rFonts w:ascii="Arial" w:hAnsi="Arial" w:cs="Arial"/>
          <w:b/>
          <w:bCs/>
          <w:sz w:val="36"/>
          <w:szCs w:val="36"/>
          <w:lang w:eastAsia="ru-RU"/>
        </w:rPr>
      </w:pPr>
      <w:r w:rsidRPr="0005394C">
        <w:rPr>
          <w:rFonts w:ascii="Arial" w:hAnsi="Arial" w:cs="Arial"/>
          <w:b/>
          <w:bCs/>
          <w:sz w:val="33"/>
          <w:szCs w:val="33"/>
          <w:lang w:eastAsia="ru-RU"/>
        </w:rPr>
        <w:t>С 1 января</w:t>
      </w:r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outlineLvl w:val="2"/>
        <w:rPr>
          <w:rFonts w:ascii="Arial" w:hAnsi="Arial" w:cs="Arial"/>
          <w:b/>
          <w:bCs/>
          <w:sz w:val="27"/>
          <w:szCs w:val="27"/>
          <w:lang w:eastAsia="ru-RU"/>
        </w:rPr>
      </w:pPr>
      <w:r w:rsidRPr="0005394C">
        <w:rPr>
          <w:rFonts w:ascii="Arial" w:hAnsi="Arial" w:cs="Arial"/>
          <w:b/>
          <w:bCs/>
          <w:sz w:val="29"/>
          <w:szCs w:val="29"/>
          <w:lang w:eastAsia="ru-RU"/>
        </w:rPr>
        <w:t>МРОТ</w:t>
      </w:r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t>Минимальная зарплата вырастет до 13 890 руб. Сейчас МРОТ </w:t>
      </w:r>
      <w:hyperlink r:id="rId15" w:history="1">
        <w:r w:rsidRPr="0005394C">
          <w:rPr>
            <w:rFonts w:ascii="Arial" w:hAnsi="Arial" w:cs="Arial"/>
            <w:sz w:val="26"/>
            <w:szCs w:val="26"/>
            <w:lang w:eastAsia="ru-RU"/>
          </w:rPr>
          <w:t>составляет</w:t>
        </w:r>
      </w:hyperlink>
      <w:r w:rsidRPr="0005394C">
        <w:rPr>
          <w:rFonts w:ascii="Arial" w:hAnsi="Arial" w:cs="Arial"/>
          <w:sz w:val="26"/>
          <w:szCs w:val="26"/>
          <w:lang w:eastAsia="ru-RU"/>
        </w:rPr>
        <w:t> 12 792 руб. в месяц, то есть на 1 098 руб. меньше.</w:t>
      </w:r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i/>
          <w:iCs/>
          <w:sz w:val="26"/>
          <w:szCs w:val="26"/>
          <w:lang w:eastAsia="ru-RU"/>
        </w:rPr>
        <w:t>Документ: </w:t>
      </w:r>
      <w:hyperlink r:id="rId16" w:history="1">
        <w:r w:rsidRPr="0005394C">
          <w:rPr>
            <w:rFonts w:ascii="Arial" w:hAnsi="Arial" w:cs="Arial"/>
            <w:i/>
            <w:iCs/>
            <w:sz w:val="26"/>
            <w:szCs w:val="26"/>
            <w:lang w:eastAsia="ru-RU"/>
          </w:rPr>
          <w:t>Федеральный закон от 06.12.2021 N 406-ФЗ</w:t>
        </w:r>
      </w:hyperlink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outlineLvl w:val="2"/>
        <w:rPr>
          <w:rFonts w:ascii="Arial" w:hAnsi="Arial" w:cs="Arial"/>
          <w:b/>
          <w:bCs/>
          <w:sz w:val="27"/>
          <w:szCs w:val="27"/>
          <w:lang w:eastAsia="ru-RU"/>
        </w:rPr>
      </w:pPr>
      <w:r w:rsidRPr="0005394C">
        <w:rPr>
          <w:rFonts w:ascii="Arial" w:hAnsi="Arial" w:cs="Arial"/>
          <w:b/>
          <w:bCs/>
          <w:sz w:val="29"/>
          <w:szCs w:val="29"/>
          <w:lang w:eastAsia="ru-RU"/>
        </w:rPr>
        <w:t>Электронный документооборот</w:t>
      </w:r>
    </w:p>
    <w:p w:rsidR="00DE5DC6" w:rsidRPr="0005394C" w:rsidRDefault="00DE5DC6" w:rsidP="0005394C">
      <w:pPr>
        <w:shd w:val="clear" w:color="auto" w:fill="FFFFFF"/>
        <w:spacing w:before="100" w:beforeAutospacing="1" w:after="10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t>У тех, кто впервые устраивается на работу, не спросят согласие на электронное взаимодействие с работодателем. Оно может применяться по умолчанию, если:</w:t>
      </w:r>
    </w:p>
    <w:p w:rsidR="00DE5DC6" w:rsidRPr="0005394C" w:rsidRDefault="00DE5DC6" w:rsidP="000539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t>сотрудника принимают на работу после 31 декабря 2021 года;</w:t>
      </w:r>
    </w:p>
    <w:p w:rsidR="00DE5DC6" w:rsidRPr="0005394C" w:rsidRDefault="00DE5DC6" w:rsidP="000539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t>по состоянию на эту дату у него нет трудового стажа.</w:t>
      </w:r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i/>
          <w:iCs/>
          <w:sz w:val="26"/>
          <w:szCs w:val="26"/>
          <w:lang w:eastAsia="ru-RU"/>
        </w:rPr>
        <w:t>Документ: </w:t>
      </w:r>
      <w:hyperlink r:id="rId17" w:history="1">
        <w:r w:rsidRPr="0005394C">
          <w:rPr>
            <w:rFonts w:ascii="Arial" w:hAnsi="Arial" w:cs="Arial"/>
            <w:i/>
            <w:iCs/>
            <w:sz w:val="26"/>
            <w:szCs w:val="26"/>
            <w:lang w:eastAsia="ru-RU"/>
          </w:rPr>
          <w:t>Федеральный закон от 22.11.2021 N 377-ФЗ</w:t>
        </w:r>
      </w:hyperlink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outlineLvl w:val="2"/>
        <w:rPr>
          <w:rFonts w:ascii="Arial" w:hAnsi="Arial" w:cs="Arial"/>
          <w:b/>
          <w:bCs/>
          <w:sz w:val="27"/>
          <w:szCs w:val="27"/>
          <w:lang w:eastAsia="ru-RU"/>
        </w:rPr>
      </w:pPr>
      <w:r w:rsidRPr="0005394C">
        <w:rPr>
          <w:rFonts w:ascii="Arial" w:hAnsi="Arial" w:cs="Arial"/>
          <w:b/>
          <w:bCs/>
          <w:sz w:val="29"/>
          <w:szCs w:val="29"/>
          <w:lang w:eastAsia="ru-RU"/>
        </w:rPr>
        <w:t>Пенсионные вопросы</w:t>
      </w:r>
    </w:p>
    <w:p w:rsidR="00DE5DC6" w:rsidRPr="0005394C" w:rsidRDefault="00DE5DC6" w:rsidP="0005394C">
      <w:pPr>
        <w:shd w:val="clear" w:color="auto" w:fill="FFFFFF"/>
        <w:spacing w:before="100" w:beforeAutospacing="1" w:after="10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t>В беззаявительном порядке станут назначать, в частности:</w:t>
      </w:r>
    </w:p>
    <w:p w:rsidR="00DE5DC6" w:rsidRPr="0005394C" w:rsidRDefault="00DE5DC6" w:rsidP="0005394C">
      <w:pPr>
        <w:numPr>
          <w:ilvl w:val="0"/>
          <w:numId w:val="2"/>
        </w:num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hyperlink r:id="rId18" w:history="1">
        <w:r w:rsidRPr="0005394C">
          <w:rPr>
            <w:rFonts w:ascii="Arial" w:hAnsi="Arial" w:cs="Arial"/>
            <w:sz w:val="26"/>
            <w:szCs w:val="26"/>
            <w:lang w:eastAsia="ru-RU"/>
          </w:rPr>
          <w:t>пенсии по инвалидности</w:t>
        </w:r>
      </w:hyperlink>
      <w:r w:rsidRPr="0005394C">
        <w:rPr>
          <w:rFonts w:ascii="Arial" w:hAnsi="Arial" w:cs="Arial"/>
          <w:sz w:val="26"/>
          <w:szCs w:val="26"/>
          <w:lang w:eastAsia="ru-RU"/>
        </w:rPr>
        <w:t>;</w:t>
      </w:r>
    </w:p>
    <w:p w:rsidR="00DE5DC6" w:rsidRPr="0005394C" w:rsidRDefault="00DE5DC6" w:rsidP="0005394C">
      <w:pPr>
        <w:numPr>
          <w:ilvl w:val="0"/>
          <w:numId w:val="2"/>
        </w:num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hyperlink r:id="rId19" w:history="1">
        <w:r w:rsidRPr="0005394C">
          <w:rPr>
            <w:rFonts w:ascii="Arial" w:hAnsi="Arial" w:cs="Arial"/>
            <w:sz w:val="26"/>
            <w:szCs w:val="26"/>
            <w:lang w:eastAsia="ru-RU"/>
          </w:rPr>
          <w:t>досрочные пенсии</w:t>
        </w:r>
      </w:hyperlink>
      <w:r w:rsidRPr="0005394C">
        <w:rPr>
          <w:rFonts w:ascii="Arial" w:hAnsi="Arial" w:cs="Arial"/>
          <w:sz w:val="26"/>
          <w:szCs w:val="26"/>
          <w:lang w:eastAsia="ru-RU"/>
        </w:rPr>
        <w:t> безработным предпенсионерам по предложению органов службы занятости;</w:t>
      </w:r>
    </w:p>
    <w:p w:rsidR="00DE5DC6" w:rsidRPr="0005394C" w:rsidRDefault="00DE5DC6" w:rsidP="0005394C">
      <w:pPr>
        <w:numPr>
          <w:ilvl w:val="0"/>
          <w:numId w:val="2"/>
        </w:num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hyperlink r:id="rId20" w:history="1">
        <w:r w:rsidRPr="0005394C">
          <w:rPr>
            <w:rFonts w:ascii="Arial" w:hAnsi="Arial" w:cs="Arial"/>
            <w:sz w:val="26"/>
            <w:szCs w:val="26"/>
            <w:lang w:eastAsia="ru-RU"/>
          </w:rPr>
          <w:t>социальные доплаты</w:t>
        </w:r>
      </w:hyperlink>
      <w:r w:rsidRPr="0005394C">
        <w:rPr>
          <w:rFonts w:ascii="Arial" w:hAnsi="Arial" w:cs="Arial"/>
          <w:sz w:val="26"/>
          <w:szCs w:val="26"/>
          <w:lang w:eastAsia="ru-RU"/>
        </w:rPr>
        <w:t> к пенсиям.</w:t>
      </w:r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t>ПФР </w:t>
      </w:r>
      <w:hyperlink r:id="rId21" w:history="1">
        <w:r w:rsidRPr="0005394C">
          <w:rPr>
            <w:rFonts w:ascii="Arial" w:hAnsi="Arial" w:cs="Arial"/>
            <w:sz w:val="26"/>
            <w:szCs w:val="26"/>
            <w:lang w:eastAsia="ru-RU"/>
          </w:rPr>
          <w:t>будет информировать</w:t>
        </w:r>
      </w:hyperlink>
      <w:r w:rsidRPr="0005394C">
        <w:rPr>
          <w:rFonts w:ascii="Arial" w:hAnsi="Arial" w:cs="Arial"/>
          <w:sz w:val="26"/>
          <w:szCs w:val="26"/>
          <w:lang w:eastAsia="ru-RU"/>
        </w:rPr>
        <w:t> о суммах средств пенсионных накоплений мужчин от 45 лет и женщин от 40 лет. Сведения начнут предоставлять раз в 3 года с помощью портала госуслуг. Те, кто на нем не зарегистрирован, </w:t>
      </w:r>
      <w:hyperlink r:id="rId22" w:history="1">
        <w:r w:rsidRPr="0005394C">
          <w:rPr>
            <w:rFonts w:ascii="Arial" w:hAnsi="Arial" w:cs="Arial"/>
            <w:sz w:val="26"/>
            <w:szCs w:val="26"/>
            <w:lang w:eastAsia="ru-RU"/>
          </w:rPr>
          <w:t>смогут обратиться</w:t>
        </w:r>
      </w:hyperlink>
      <w:r w:rsidRPr="0005394C">
        <w:rPr>
          <w:rFonts w:ascii="Arial" w:hAnsi="Arial" w:cs="Arial"/>
          <w:sz w:val="26"/>
          <w:szCs w:val="26"/>
          <w:lang w:eastAsia="ru-RU"/>
        </w:rPr>
        <w:t> за информацией в ПФР.</w:t>
      </w:r>
    </w:p>
    <w:p w:rsidR="00DE5DC6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i/>
          <w:iCs/>
          <w:sz w:val="26"/>
          <w:szCs w:val="26"/>
          <w:lang w:eastAsia="ru-RU"/>
        </w:rPr>
      </w:pPr>
      <w:r w:rsidRPr="0005394C">
        <w:rPr>
          <w:rFonts w:ascii="Arial" w:hAnsi="Arial" w:cs="Arial"/>
          <w:i/>
          <w:iCs/>
          <w:sz w:val="26"/>
          <w:szCs w:val="26"/>
          <w:lang w:eastAsia="ru-RU"/>
        </w:rPr>
        <w:t>Документ: </w:t>
      </w:r>
      <w:hyperlink r:id="rId23" w:history="1">
        <w:r w:rsidRPr="0005394C">
          <w:rPr>
            <w:rFonts w:ascii="Arial" w:hAnsi="Arial" w:cs="Arial"/>
            <w:i/>
            <w:iCs/>
            <w:sz w:val="26"/>
            <w:szCs w:val="26"/>
            <w:lang w:eastAsia="ru-RU"/>
          </w:rPr>
          <w:t>Федеральный закон от 26.05.2021 N 153-ФЗ</w:t>
        </w:r>
      </w:hyperlink>
    </w:p>
    <w:p w:rsidR="00DE5DC6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i/>
          <w:iCs/>
          <w:sz w:val="26"/>
          <w:szCs w:val="26"/>
          <w:lang w:eastAsia="ru-RU"/>
        </w:rPr>
      </w:pPr>
    </w:p>
    <w:p w:rsidR="00DE5DC6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i/>
          <w:iCs/>
          <w:sz w:val="26"/>
          <w:szCs w:val="26"/>
          <w:lang w:eastAsia="ru-RU"/>
        </w:rPr>
      </w:pPr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outlineLvl w:val="2"/>
        <w:rPr>
          <w:rFonts w:ascii="Arial" w:hAnsi="Arial" w:cs="Arial"/>
          <w:b/>
          <w:bCs/>
          <w:sz w:val="27"/>
          <w:szCs w:val="27"/>
          <w:lang w:eastAsia="ru-RU"/>
        </w:rPr>
      </w:pPr>
      <w:r w:rsidRPr="0005394C">
        <w:rPr>
          <w:rFonts w:ascii="Arial" w:hAnsi="Arial" w:cs="Arial"/>
          <w:b/>
          <w:bCs/>
          <w:sz w:val="29"/>
          <w:szCs w:val="29"/>
          <w:lang w:eastAsia="ru-RU"/>
        </w:rPr>
        <w:t>Детские выплаты</w:t>
      </w:r>
    </w:p>
    <w:p w:rsidR="00DE5DC6" w:rsidRPr="0005394C" w:rsidRDefault="00DE5DC6" w:rsidP="0005394C">
      <w:pPr>
        <w:shd w:val="clear" w:color="auto" w:fill="FFFFFF"/>
        <w:spacing w:before="100" w:beforeAutospacing="1" w:after="10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t>Появится новое основание для отказа в выплатах. Речь идет о случаях, когда на заявителя или членов его семьи зарегистрированы 2 и более маломерных судов либо самоходных машин и других видов техники, а год их выпуска не старше 5 лет.</w:t>
      </w:r>
    </w:p>
    <w:p w:rsidR="00DE5DC6" w:rsidRPr="0005394C" w:rsidRDefault="00DE5DC6" w:rsidP="0005394C">
      <w:pPr>
        <w:shd w:val="clear" w:color="auto" w:fill="FFFFFF"/>
        <w:spacing w:before="100" w:beforeAutospacing="1" w:after="10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t>По такой причине откажут в назначении и перерасчете:</w:t>
      </w:r>
    </w:p>
    <w:p w:rsidR="00DE5DC6" w:rsidRPr="0005394C" w:rsidRDefault="00DE5DC6" w:rsidP="000539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t>ежемесячной выплаты на ребенка от 3 до 7 лет;</w:t>
      </w:r>
    </w:p>
    <w:p w:rsidR="00DE5DC6" w:rsidRPr="0005394C" w:rsidRDefault="00DE5DC6" w:rsidP="000539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t>ежемесячного пособия беременной женщине, которая встала на учет в ранние сроки;</w:t>
      </w:r>
    </w:p>
    <w:p w:rsidR="00DE5DC6" w:rsidRPr="0005394C" w:rsidRDefault="00DE5DC6" w:rsidP="000539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t>ежемесячного пособия на ребенка от 8 до 17 лет.</w:t>
      </w:r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i/>
          <w:iCs/>
          <w:sz w:val="26"/>
          <w:szCs w:val="26"/>
          <w:lang w:eastAsia="ru-RU"/>
        </w:rPr>
        <w:t>Документы: </w:t>
      </w:r>
      <w:hyperlink r:id="rId24" w:history="1">
        <w:r w:rsidRPr="0005394C">
          <w:rPr>
            <w:rFonts w:ascii="Arial" w:hAnsi="Arial" w:cs="Arial"/>
            <w:i/>
            <w:iCs/>
            <w:sz w:val="26"/>
            <w:szCs w:val="26"/>
            <w:lang w:eastAsia="ru-RU"/>
          </w:rPr>
          <w:t>Постановление Правительства РФ от 31.03.2021 N 489</w:t>
        </w:r>
      </w:hyperlink>
      <w:hyperlink r:id="rId25" w:history="1">
        <w:r w:rsidRPr="0005394C">
          <w:rPr>
            <w:rFonts w:ascii="Arial" w:hAnsi="Arial" w:cs="Arial"/>
            <w:i/>
            <w:iCs/>
            <w:sz w:val="26"/>
            <w:szCs w:val="26"/>
            <w:lang w:eastAsia="ru-RU"/>
          </w:rPr>
          <w:t>;</w:t>
        </w:r>
      </w:hyperlink>
      <w:r w:rsidRPr="0005394C">
        <w:rPr>
          <w:rFonts w:ascii="Arial" w:hAnsi="Arial" w:cs="Arial"/>
          <w:i/>
          <w:iCs/>
          <w:sz w:val="26"/>
          <w:szCs w:val="26"/>
          <w:lang w:eastAsia="ru-RU"/>
        </w:rPr>
        <w:t> </w:t>
      </w:r>
      <w:hyperlink r:id="rId26" w:history="1">
        <w:r w:rsidRPr="0005394C">
          <w:rPr>
            <w:rFonts w:ascii="Arial" w:hAnsi="Arial" w:cs="Arial"/>
            <w:i/>
            <w:iCs/>
            <w:sz w:val="26"/>
            <w:szCs w:val="26"/>
            <w:lang w:eastAsia="ru-RU"/>
          </w:rPr>
          <w:t>Постановление Правительства РФ от 28.06.2021 N 1037</w:t>
        </w:r>
      </w:hyperlink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outlineLvl w:val="2"/>
        <w:rPr>
          <w:rFonts w:ascii="Arial" w:hAnsi="Arial" w:cs="Arial"/>
          <w:b/>
          <w:bCs/>
          <w:sz w:val="27"/>
          <w:szCs w:val="27"/>
          <w:lang w:eastAsia="ru-RU"/>
        </w:rPr>
      </w:pPr>
      <w:r w:rsidRPr="0005394C">
        <w:rPr>
          <w:rFonts w:ascii="Arial" w:hAnsi="Arial" w:cs="Arial"/>
          <w:b/>
          <w:bCs/>
          <w:sz w:val="29"/>
          <w:szCs w:val="29"/>
          <w:lang w:eastAsia="ru-RU"/>
        </w:rPr>
        <w:t>Пособие по безработице</w:t>
      </w:r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t>Максимальную величину пособия повысят до 12 792 руб., что на 662 руб. больше, чем </w:t>
      </w:r>
      <w:hyperlink r:id="rId27" w:history="1">
        <w:r w:rsidRPr="0005394C">
          <w:rPr>
            <w:rFonts w:ascii="Arial" w:hAnsi="Arial" w:cs="Arial"/>
            <w:sz w:val="26"/>
            <w:szCs w:val="26"/>
            <w:lang w:eastAsia="ru-RU"/>
          </w:rPr>
          <w:t>сейчас</w:t>
        </w:r>
      </w:hyperlink>
      <w:r w:rsidRPr="0005394C">
        <w:rPr>
          <w:rFonts w:ascii="Arial" w:hAnsi="Arial" w:cs="Arial"/>
          <w:sz w:val="26"/>
          <w:szCs w:val="26"/>
          <w:lang w:eastAsia="ru-RU"/>
        </w:rPr>
        <w:t>.</w:t>
      </w:r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i/>
          <w:iCs/>
          <w:sz w:val="26"/>
          <w:szCs w:val="26"/>
          <w:lang w:eastAsia="ru-RU"/>
        </w:rPr>
        <w:t>Документ: </w:t>
      </w:r>
      <w:hyperlink r:id="rId28" w:history="1">
        <w:r w:rsidRPr="0005394C">
          <w:rPr>
            <w:rFonts w:ascii="Arial" w:hAnsi="Arial" w:cs="Arial"/>
            <w:i/>
            <w:iCs/>
            <w:sz w:val="26"/>
            <w:szCs w:val="26"/>
            <w:lang w:eastAsia="ru-RU"/>
          </w:rPr>
          <w:t>Постановление Правительства РФ от 15.11.2021 N 1940</w:t>
        </w:r>
      </w:hyperlink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outlineLvl w:val="2"/>
        <w:rPr>
          <w:rFonts w:ascii="Arial" w:hAnsi="Arial" w:cs="Arial"/>
          <w:b/>
          <w:bCs/>
          <w:sz w:val="27"/>
          <w:szCs w:val="27"/>
          <w:lang w:eastAsia="ru-RU"/>
        </w:rPr>
      </w:pPr>
      <w:r w:rsidRPr="0005394C">
        <w:rPr>
          <w:rFonts w:ascii="Arial" w:hAnsi="Arial" w:cs="Arial"/>
          <w:b/>
          <w:bCs/>
          <w:sz w:val="29"/>
          <w:szCs w:val="29"/>
          <w:lang w:eastAsia="ru-RU"/>
        </w:rPr>
        <w:t>Выписки об инвалидности и утрате трудоспособности</w:t>
      </w:r>
    </w:p>
    <w:p w:rsidR="00DE5DC6" w:rsidRPr="0005394C" w:rsidRDefault="00DE5DC6" w:rsidP="0005394C">
      <w:pPr>
        <w:shd w:val="clear" w:color="auto" w:fill="FFFFFF"/>
        <w:spacing w:before="100" w:beforeAutospacing="1" w:after="10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t>Федеральные учреждения медико-социальной экспертизы перестанут оформлять в бумажном виде:</w:t>
      </w:r>
    </w:p>
    <w:p w:rsidR="00DE5DC6" w:rsidRPr="0005394C" w:rsidRDefault="00DE5DC6" w:rsidP="0005394C">
      <w:pPr>
        <w:numPr>
          <w:ilvl w:val="0"/>
          <w:numId w:val="4"/>
        </w:num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hyperlink r:id="rId29" w:history="1">
        <w:r w:rsidRPr="0005394C">
          <w:rPr>
            <w:rFonts w:ascii="Arial" w:hAnsi="Arial" w:cs="Arial"/>
            <w:sz w:val="26"/>
            <w:szCs w:val="26"/>
            <w:lang w:eastAsia="ru-RU"/>
          </w:rPr>
          <w:t>выписки</w:t>
        </w:r>
      </w:hyperlink>
      <w:r w:rsidRPr="0005394C">
        <w:rPr>
          <w:rFonts w:ascii="Arial" w:hAnsi="Arial" w:cs="Arial"/>
          <w:sz w:val="26"/>
          <w:szCs w:val="26"/>
          <w:lang w:eastAsia="ru-RU"/>
        </w:rPr>
        <w:t> о результатах установления степени утраты профессиональной трудоспособности;</w:t>
      </w:r>
    </w:p>
    <w:p w:rsidR="00DE5DC6" w:rsidRPr="0005394C" w:rsidRDefault="00DE5DC6" w:rsidP="0005394C">
      <w:pPr>
        <w:numPr>
          <w:ilvl w:val="0"/>
          <w:numId w:val="4"/>
        </w:num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hyperlink r:id="rId30" w:history="1">
        <w:r w:rsidRPr="0005394C">
          <w:rPr>
            <w:rFonts w:ascii="Arial" w:hAnsi="Arial" w:cs="Arial"/>
            <w:sz w:val="26"/>
            <w:szCs w:val="26"/>
            <w:lang w:eastAsia="ru-RU"/>
          </w:rPr>
          <w:t>выписки</w:t>
        </w:r>
      </w:hyperlink>
      <w:r w:rsidRPr="0005394C">
        <w:rPr>
          <w:rFonts w:ascii="Arial" w:hAnsi="Arial" w:cs="Arial"/>
          <w:sz w:val="26"/>
          <w:szCs w:val="26"/>
          <w:lang w:eastAsia="ru-RU"/>
        </w:rPr>
        <w:t> из акта освидетельствования гражданина, признанного инвалидом.</w:t>
      </w:r>
    </w:p>
    <w:p w:rsidR="00DE5DC6" w:rsidRPr="0005394C" w:rsidRDefault="00DE5DC6" w:rsidP="0005394C">
      <w:pPr>
        <w:shd w:val="clear" w:color="auto" w:fill="FFFFFF"/>
        <w:spacing w:before="100" w:beforeAutospacing="1" w:after="10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t>Эти документы будут только электронными.</w:t>
      </w:r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i/>
          <w:iCs/>
          <w:sz w:val="26"/>
          <w:szCs w:val="26"/>
          <w:lang w:eastAsia="ru-RU"/>
        </w:rPr>
        <w:t>Документы: </w:t>
      </w:r>
      <w:hyperlink r:id="rId31" w:history="1">
        <w:r w:rsidRPr="0005394C">
          <w:rPr>
            <w:rFonts w:ascii="Arial" w:hAnsi="Arial" w:cs="Arial"/>
            <w:i/>
            <w:iCs/>
            <w:sz w:val="26"/>
            <w:szCs w:val="26"/>
            <w:lang w:eastAsia="ru-RU"/>
          </w:rPr>
          <w:t>Приказ Минздравсоцразвития России от 20.10.2005 N 643</w:t>
        </w:r>
      </w:hyperlink>
      <w:r w:rsidRPr="0005394C">
        <w:rPr>
          <w:rFonts w:ascii="Arial" w:hAnsi="Arial" w:cs="Arial"/>
          <w:i/>
          <w:iCs/>
          <w:sz w:val="26"/>
          <w:szCs w:val="26"/>
          <w:lang w:eastAsia="ru-RU"/>
        </w:rPr>
        <w:t>; </w:t>
      </w:r>
      <w:hyperlink r:id="rId32" w:history="1">
        <w:r w:rsidRPr="0005394C">
          <w:rPr>
            <w:rFonts w:ascii="Arial" w:hAnsi="Arial" w:cs="Arial"/>
            <w:i/>
            <w:iCs/>
            <w:sz w:val="26"/>
            <w:szCs w:val="26"/>
            <w:lang w:eastAsia="ru-RU"/>
          </w:rPr>
          <w:t>Приказ Минздравсоцразвития России от 24.11.2010 N 1031н</w:t>
        </w:r>
      </w:hyperlink>
      <w:r w:rsidRPr="0005394C">
        <w:rPr>
          <w:rFonts w:ascii="Arial" w:hAnsi="Arial" w:cs="Arial"/>
          <w:i/>
          <w:iCs/>
          <w:sz w:val="26"/>
          <w:szCs w:val="26"/>
          <w:lang w:eastAsia="ru-RU"/>
        </w:rPr>
        <w:t>; </w:t>
      </w:r>
      <w:hyperlink r:id="rId33" w:history="1">
        <w:r w:rsidRPr="0005394C">
          <w:rPr>
            <w:rFonts w:ascii="Arial" w:hAnsi="Arial" w:cs="Arial"/>
            <w:i/>
            <w:iCs/>
            <w:sz w:val="26"/>
            <w:szCs w:val="26"/>
            <w:lang w:eastAsia="ru-RU"/>
          </w:rPr>
          <w:t>Приказ Минтруда России от 30.12.2020 N 979н</w:t>
        </w:r>
      </w:hyperlink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outlineLvl w:val="2"/>
        <w:rPr>
          <w:rFonts w:ascii="Arial" w:hAnsi="Arial" w:cs="Arial"/>
          <w:b/>
          <w:bCs/>
          <w:sz w:val="27"/>
          <w:szCs w:val="27"/>
          <w:lang w:eastAsia="ru-RU"/>
        </w:rPr>
      </w:pPr>
      <w:r w:rsidRPr="0005394C">
        <w:rPr>
          <w:rFonts w:ascii="Arial" w:hAnsi="Arial" w:cs="Arial"/>
          <w:b/>
          <w:bCs/>
          <w:sz w:val="29"/>
          <w:szCs w:val="29"/>
          <w:lang w:eastAsia="ru-RU"/>
        </w:rPr>
        <w:t>"Пушкинская карта"</w:t>
      </w:r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t>Лимит карты повысят до 5 тыс. руб. Пока он составляет 3 тыс. руб. Напомним, карта </w:t>
      </w:r>
      <w:hyperlink r:id="rId34" w:history="1">
        <w:r w:rsidRPr="0005394C">
          <w:rPr>
            <w:rFonts w:ascii="Arial" w:hAnsi="Arial" w:cs="Arial"/>
            <w:sz w:val="26"/>
            <w:szCs w:val="26"/>
            <w:lang w:eastAsia="ru-RU"/>
          </w:rPr>
          <w:t>предназначена</w:t>
        </w:r>
      </w:hyperlink>
      <w:r w:rsidRPr="0005394C">
        <w:rPr>
          <w:rFonts w:ascii="Arial" w:hAnsi="Arial" w:cs="Arial"/>
          <w:sz w:val="26"/>
          <w:szCs w:val="26"/>
          <w:lang w:eastAsia="ru-RU"/>
        </w:rPr>
        <w:t> для молодежи от 14 до 22 лет, лимит можно тратить на покупку билетов на культурные мероприятия.</w:t>
      </w:r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i/>
          <w:iCs/>
          <w:sz w:val="26"/>
          <w:szCs w:val="26"/>
          <w:lang w:eastAsia="ru-RU"/>
        </w:rPr>
        <w:t>Документ: </w:t>
      </w:r>
      <w:hyperlink r:id="rId35" w:history="1">
        <w:r w:rsidRPr="0005394C">
          <w:rPr>
            <w:rFonts w:ascii="Arial" w:hAnsi="Arial" w:cs="Arial"/>
            <w:i/>
            <w:iCs/>
            <w:sz w:val="26"/>
            <w:szCs w:val="26"/>
            <w:lang w:eastAsia="ru-RU"/>
          </w:rPr>
          <w:t>Постановление Правительства РФ от 08.09.2021 N 1521</w:t>
        </w:r>
      </w:hyperlink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outlineLvl w:val="2"/>
        <w:rPr>
          <w:rFonts w:ascii="Arial" w:hAnsi="Arial" w:cs="Arial"/>
          <w:b/>
          <w:bCs/>
          <w:sz w:val="27"/>
          <w:szCs w:val="27"/>
          <w:lang w:eastAsia="ru-RU"/>
        </w:rPr>
      </w:pPr>
      <w:r w:rsidRPr="0005394C">
        <w:rPr>
          <w:rFonts w:ascii="Arial" w:hAnsi="Arial" w:cs="Arial"/>
          <w:b/>
          <w:bCs/>
          <w:sz w:val="29"/>
          <w:szCs w:val="29"/>
          <w:lang w:eastAsia="ru-RU"/>
        </w:rPr>
        <w:t>Индексация окладов служащих</w:t>
      </w:r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t>Возобновят </w:t>
      </w:r>
      <w:hyperlink r:id="rId36" w:history="1">
        <w:r w:rsidRPr="0005394C">
          <w:rPr>
            <w:rFonts w:ascii="Arial" w:hAnsi="Arial" w:cs="Arial"/>
            <w:sz w:val="26"/>
            <w:szCs w:val="26"/>
            <w:lang w:eastAsia="ru-RU"/>
          </w:rPr>
          <w:t>индексацию</w:t>
        </w:r>
      </w:hyperlink>
      <w:r w:rsidRPr="0005394C">
        <w:rPr>
          <w:rFonts w:ascii="Arial" w:hAnsi="Arial" w:cs="Arial"/>
          <w:sz w:val="26"/>
          <w:szCs w:val="26"/>
          <w:lang w:eastAsia="ru-RU"/>
        </w:rPr>
        <w:t> окладов по должностям федеральной гражданской службы. В 2021 году действие этого положения приостановлено.</w:t>
      </w:r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i/>
          <w:iCs/>
          <w:sz w:val="26"/>
          <w:szCs w:val="26"/>
          <w:lang w:eastAsia="ru-RU"/>
        </w:rPr>
        <w:t>Документ: </w:t>
      </w:r>
      <w:hyperlink r:id="rId37" w:history="1">
        <w:r w:rsidRPr="0005394C">
          <w:rPr>
            <w:rFonts w:ascii="Arial" w:hAnsi="Arial" w:cs="Arial"/>
            <w:i/>
            <w:iCs/>
            <w:sz w:val="26"/>
            <w:szCs w:val="26"/>
            <w:lang w:eastAsia="ru-RU"/>
          </w:rPr>
          <w:t>Федеральный закон от 08.12.2020 N 395-ФЗ</w:t>
        </w:r>
      </w:hyperlink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outlineLvl w:val="2"/>
        <w:rPr>
          <w:rFonts w:ascii="Arial" w:hAnsi="Arial" w:cs="Arial"/>
          <w:b/>
          <w:bCs/>
          <w:sz w:val="27"/>
          <w:szCs w:val="27"/>
          <w:lang w:eastAsia="ru-RU"/>
        </w:rPr>
      </w:pPr>
      <w:r w:rsidRPr="0005394C">
        <w:rPr>
          <w:rFonts w:ascii="Arial" w:hAnsi="Arial" w:cs="Arial"/>
          <w:b/>
          <w:bCs/>
          <w:sz w:val="29"/>
          <w:szCs w:val="29"/>
          <w:lang w:eastAsia="ru-RU"/>
        </w:rPr>
        <w:t>Выплата пенсионных накоплений правопреемнику</w:t>
      </w:r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outlineLvl w:val="1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b/>
          <w:bCs/>
          <w:sz w:val="26"/>
          <w:szCs w:val="26"/>
          <w:lang w:eastAsia="ru-RU"/>
        </w:rPr>
        <w:t xml:space="preserve">С 30 января </w:t>
      </w:r>
      <w:r w:rsidRPr="0005394C">
        <w:rPr>
          <w:rFonts w:ascii="Arial" w:hAnsi="Arial" w:cs="Arial"/>
          <w:sz w:val="26"/>
          <w:szCs w:val="26"/>
          <w:lang w:eastAsia="ru-RU"/>
        </w:rPr>
        <w:t>правопреемники смогут через портал госуслуг подать:</w:t>
      </w:r>
    </w:p>
    <w:p w:rsidR="00DE5DC6" w:rsidRPr="0005394C" w:rsidRDefault="00DE5DC6" w:rsidP="000539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t>заявление о выплате средств пенсионных накоплений застрахованного лица;</w:t>
      </w:r>
    </w:p>
    <w:p w:rsidR="00DE5DC6" w:rsidRPr="0005394C" w:rsidRDefault="00DE5DC6" w:rsidP="000539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t>заявление об отказе получить эти средства.</w:t>
      </w:r>
    </w:p>
    <w:p w:rsidR="00DE5DC6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i/>
          <w:iCs/>
          <w:sz w:val="26"/>
          <w:szCs w:val="26"/>
          <w:lang w:eastAsia="ru-RU"/>
        </w:rPr>
      </w:pPr>
      <w:r w:rsidRPr="0005394C">
        <w:rPr>
          <w:rFonts w:ascii="Arial" w:hAnsi="Arial" w:cs="Arial"/>
          <w:i/>
          <w:iCs/>
          <w:sz w:val="26"/>
          <w:szCs w:val="26"/>
          <w:lang w:eastAsia="ru-RU"/>
        </w:rPr>
        <w:t>Документ: </w:t>
      </w:r>
      <w:hyperlink r:id="rId38" w:history="1">
        <w:r w:rsidRPr="0005394C">
          <w:rPr>
            <w:rFonts w:ascii="Arial" w:hAnsi="Arial" w:cs="Arial"/>
            <w:i/>
            <w:iCs/>
            <w:sz w:val="26"/>
            <w:szCs w:val="26"/>
            <w:lang w:eastAsia="ru-RU"/>
          </w:rPr>
          <w:t>Постановление Правительства РФ от 06.02.2021 N 124</w:t>
        </w:r>
      </w:hyperlink>
    </w:p>
    <w:p w:rsidR="00DE5DC6" w:rsidRDefault="00DE5DC6" w:rsidP="0005394C">
      <w:pPr>
        <w:shd w:val="clear" w:color="auto" w:fill="FFFFFF"/>
        <w:spacing w:after="0" w:line="286" w:lineRule="atLeast"/>
        <w:textAlignment w:val="baseline"/>
        <w:outlineLvl w:val="2"/>
        <w:rPr>
          <w:rFonts w:ascii="Arial" w:hAnsi="Arial" w:cs="Arial"/>
          <w:b/>
          <w:bCs/>
          <w:color w:val="000000"/>
          <w:sz w:val="26"/>
          <w:szCs w:val="26"/>
          <w:lang w:eastAsia="ru-RU"/>
        </w:rPr>
      </w:pPr>
    </w:p>
    <w:p w:rsidR="00DE5DC6" w:rsidRPr="0005394C" w:rsidRDefault="00DE5DC6" w:rsidP="0005394C">
      <w:pPr>
        <w:shd w:val="clear" w:color="auto" w:fill="FFFFFF"/>
        <w:spacing w:after="0" w:line="286" w:lineRule="atLeast"/>
        <w:jc w:val="both"/>
        <w:textAlignment w:val="baseline"/>
        <w:outlineLvl w:val="2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b/>
          <w:bCs/>
          <w:sz w:val="26"/>
          <w:szCs w:val="26"/>
          <w:lang w:eastAsia="ru-RU"/>
        </w:rPr>
        <w:t>Мораторий на плановые проверки малого бизнеса</w:t>
      </w:r>
    </w:p>
    <w:p w:rsidR="00DE5DC6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t>По общему правилу в 2022 году в отношении субъектов малого бизнеса </w:t>
      </w:r>
      <w:hyperlink r:id="rId39" w:history="1">
        <w:r w:rsidRPr="0005394C">
          <w:rPr>
            <w:rFonts w:ascii="Arial" w:hAnsi="Arial" w:cs="Arial"/>
            <w:sz w:val="26"/>
            <w:szCs w:val="26"/>
            <w:lang w:eastAsia="ru-RU"/>
          </w:rPr>
          <w:t>не будут проводить</w:t>
        </w:r>
      </w:hyperlink>
      <w:r w:rsidRPr="0005394C">
        <w:rPr>
          <w:rFonts w:ascii="Arial" w:hAnsi="Arial" w:cs="Arial"/>
          <w:sz w:val="26"/>
          <w:szCs w:val="26"/>
          <w:lang w:eastAsia="ru-RU"/>
        </w:rPr>
        <w:t> плановые контрольно-надзорные мероприятия и проверки. Речь идет о процедурах по Законам N </w:t>
      </w:r>
      <w:hyperlink r:id="rId40" w:history="1">
        <w:r w:rsidRPr="0005394C">
          <w:rPr>
            <w:rFonts w:ascii="Arial" w:hAnsi="Arial" w:cs="Arial"/>
            <w:sz w:val="26"/>
            <w:szCs w:val="26"/>
            <w:lang w:eastAsia="ru-RU"/>
          </w:rPr>
          <w:t>248-ФЗ</w:t>
        </w:r>
      </w:hyperlink>
      <w:r w:rsidRPr="0005394C">
        <w:rPr>
          <w:rFonts w:ascii="Arial" w:hAnsi="Arial" w:cs="Arial"/>
          <w:sz w:val="26"/>
          <w:szCs w:val="26"/>
          <w:lang w:eastAsia="ru-RU"/>
        </w:rPr>
        <w:t> и N </w:t>
      </w:r>
      <w:hyperlink r:id="rId41" w:history="1">
        <w:r w:rsidRPr="0005394C">
          <w:rPr>
            <w:rFonts w:ascii="Arial" w:hAnsi="Arial" w:cs="Arial"/>
            <w:sz w:val="26"/>
            <w:szCs w:val="26"/>
            <w:lang w:eastAsia="ru-RU"/>
          </w:rPr>
          <w:t>294-ФЗ</w:t>
        </w:r>
      </w:hyperlink>
      <w:r w:rsidRPr="0005394C">
        <w:rPr>
          <w:rFonts w:ascii="Arial" w:hAnsi="Arial" w:cs="Arial"/>
          <w:sz w:val="26"/>
          <w:szCs w:val="26"/>
          <w:lang w:eastAsia="ru-RU"/>
        </w:rPr>
        <w:t>. Аналогичный мораторий </w:t>
      </w:r>
      <w:hyperlink r:id="rId42" w:history="1">
        <w:r w:rsidRPr="0005394C">
          <w:rPr>
            <w:rFonts w:ascii="Arial" w:hAnsi="Arial" w:cs="Arial"/>
            <w:sz w:val="26"/>
            <w:szCs w:val="26"/>
            <w:lang w:eastAsia="ru-RU"/>
          </w:rPr>
          <w:t>действует</w:t>
        </w:r>
      </w:hyperlink>
      <w:r w:rsidRPr="0005394C">
        <w:rPr>
          <w:rFonts w:ascii="Arial" w:hAnsi="Arial" w:cs="Arial"/>
          <w:sz w:val="26"/>
          <w:szCs w:val="26"/>
          <w:lang w:eastAsia="ru-RU"/>
        </w:rPr>
        <w:t xml:space="preserve"> и сейчас. </w:t>
      </w:r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i/>
          <w:iCs/>
          <w:sz w:val="26"/>
          <w:szCs w:val="26"/>
          <w:lang w:eastAsia="ru-RU"/>
        </w:rPr>
        <w:t>Документ: </w:t>
      </w:r>
      <w:hyperlink r:id="rId43" w:history="1">
        <w:r w:rsidRPr="0005394C">
          <w:rPr>
            <w:rFonts w:ascii="Arial" w:hAnsi="Arial" w:cs="Arial"/>
            <w:i/>
            <w:iCs/>
            <w:sz w:val="26"/>
            <w:szCs w:val="26"/>
            <w:lang w:eastAsia="ru-RU"/>
          </w:rPr>
          <w:t>Постановление Правительства РФ от 08.09.2021 N 1520</w:t>
        </w:r>
      </w:hyperlink>
    </w:p>
    <w:p w:rsidR="00DE5DC6" w:rsidRDefault="00DE5DC6" w:rsidP="0005394C">
      <w:pPr>
        <w:shd w:val="clear" w:color="auto" w:fill="FFFFFF"/>
        <w:spacing w:after="0" w:line="286" w:lineRule="atLeast"/>
        <w:jc w:val="both"/>
        <w:textAlignment w:val="baseline"/>
        <w:outlineLvl w:val="2"/>
        <w:rPr>
          <w:rFonts w:ascii="Arial" w:hAnsi="Arial" w:cs="Arial"/>
          <w:b/>
          <w:bCs/>
          <w:sz w:val="26"/>
          <w:szCs w:val="26"/>
          <w:lang w:eastAsia="ru-RU"/>
        </w:rPr>
      </w:pPr>
    </w:p>
    <w:p w:rsidR="00DE5DC6" w:rsidRPr="0005394C" w:rsidRDefault="00DE5DC6" w:rsidP="0005394C">
      <w:pPr>
        <w:shd w:val="clear" w:color="auto" w:fill="FFFFFF"/>
        <w:spacing w:after="0" w:line="286" w:lineRule="atLeast"/>
        <w:jc w:val="both"/>
        <w:textAlignment w:val="baseline"/>
        <w:outlineLvl w:val="2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b/>
          <w:bCs/>
          <w:sz w:val="26"/>
          <w:szCs w:val="26"/>
          <w:lang w:eastAsia="ru-RU"/>
        </w:rPr>
        <w:t>Заочные собрания в АО и ООО</w:t>
      </w:r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t>С нового года </w:t>
      </w:r>
      <w:hyperlink r:id="rId44" w:history="1">
        <w:r w:rsidRPr="0005394C">
          <w:rPr>
            <w:rFonts w:ascii="Arial" w:hAnsi="Arial" w:cs="Arial"/>
            <w:sz w:val="26"/>
            <w:szCs w:val="26"/>
            <w:lang w:eastAsia="ru-RU"/>
          </w:rPr>
          <w:t>нельзя проводить</w:t>
        </w:r>
      </w:hyperlink>
      <w:r w:rsidRPr="0005394C">
        <w:rPr>
          <w:rFonts w:ascii="Arial" w:hAnsi="Arial" w:cs="Arial"/>
          <w:sz w:val="26"/>
          <w:szCs w:val="26"/>
          <w:lang w:eastAsia="ru-RU"/>
        </w:rPr>
        <w:t> в форме заочного голосования общее собрание акционеров, на котором нужно:</w:t>
      </w:r>
    </w:p>
    <w:p w:rsidR="00DE5DC6" w:rsidRPr="0005394C" w:rsidRDefault="00DE5DC6" w:rsidP="0005394C">
      <w:pPr>
        <w:numPr>
          <w:ilvl w:val="0"/>
          <w:numId w:val="6"/>
        </w:numPr>
        <w:shd w:val="clear" w:color="auto" w:fill="FFFFFF"/>
        <w:spacing w:after="0" w:line="286" w:lineRule="atLeast"/>
        <w:ind w:left="0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t>избрать совет директоров или ревизионную комиссию;</w:t>
      </w:r>
    </w:p>
    <w:p w:rsidR="00DE5DC6" w:rsidRPr="0005394C" w:rsidRDefault="00DE5DC6" w:rsidP="0005394C">
      <w:pPr>
        <w:numPr>
          <w:ilvl w:val="0"/>
          <w:numId w:val="6"/>
        </w:numPr>
        <w:shd w:val="clear" w:color="auto" w:fill="FFFFFF"/>
        <w:spacing w:after="0" w:line="286" w:lineRule="atLeast"/>
        <w:ind w:left="0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t>утвердить аудитора;</w:t>
      </w:r>
    </w:p>
    <w:p w:rsidR="00DE5DC6" w:rsidRPr="0005394C" w:rsidRDefault="00DE5DC6" w:rsidP="0005394C">
      <w:pPr>
        <w:numPr>
          <w:ilvl w:val="0"/>
          <w:numId w:val="6"/>
        </w:numPr>
        <w:shd w:val="clear" w:color="auto" w:fill="FFFFFF"/>
        <w:spacing w:after="0" w:line="286" w:lineRule="atLeast"/>
        <w:ind w:left="0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t>утвердить годовой отчет, годовую бухгалтерскую (финансовую) отчетность, если по уставу этим не занимается совет директоров.</w:t>
      </w:r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t>Возобновит действие </w:t>
      </w:r>
      <w:hyperlink r:id="rId45" w:history="1">
        <w:r w:rsidRPr="0005394C">
          <w:rPr>
            <w:rFonts w:ascii="Arial" w:hAnsi="Arial" w:cs="Arial"/>
            <w:sz w:val="26"/>
            <w:szCs w:val="26"/>
            <w:lang w:eastAsia="ru-RU"/>
          </w:rPr>
          <w:t>запрет выбирать</w:t>
        </w:r>
      </w:hyperlink>
      <w:r w:rsidRPr="0005394C">
        <w:rPr>
          <w:rFonts w:ascii="Arial" w:hAnsi="Arial" w:cs="Arial"/>
          <w:sz w:val="26"/>
          <w:szCs w:val="26"/>
          <w:lang w:eastAsia="ru-RU"/>
        </w:rPr>
        <w:t> заочную форму и для общего собрания участников ООО, на котором надо утвердить годовой отчет и годовой бухгалтерский баланс.</w:t>
      </w:r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i/>
          <w:iCs/>
          <w:sz w:val="26"/>
          <w:szCs w:val="26"/>
          <w:lang w:eastAsia="ru-RU"/>
        </w:rPr>
        <w:t>Документ: </w:t>
      </w:r>
      <w:hyperlink r:id="rId46" w:history="1">
        <w:r w:rsidRPr="0005394C">
          <w:rPr>
            <w:rFonts w:ascii="Arial" w:hAnsi="Arial" w:cs="Arial"/>
            <w:i/>
            <w:iCs/>
            <w:sz w:val="26"/>
            <w:szCs w:val="26"/>
            <w:lang w:eastAsia="ru-RU"/>
          </w:rPr>
          <w:t>Федеральный закон от 24.02.2021 N 17-ФЗ</w:t>
        </w:r>
      </w:hyperlink>
    </w:p>
    <w:p w:rsidR="00DE5DC6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</w:p>
    <w:p w:rsidR="00DE5DC6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br/>
      </w:r>
      <w:r w:rsidRPr="0005394C">
        <w:rPr>
          <w:rFonts w:ascii="Arial" w:hAnsi="Arial" w:cs="Arial"/>
          <w:b/>
          <w:bCs/>
          <w:sz w:val="26"/>
          <w:szCs w:val="26"/>
          <w:lang w:eastAsia="ru-RU"/>
        </w:rPr>
        <w:t>Кадастровая оценка земли</w:t>
      </w:r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t>С нового года очередную </w:t>
      </w:r>
      <w:hyperlink r:id="rId47" w:history="1">
        <w:r w:rsidRPr="0005394C">
          <w:rPr>
            <w:rFonts w:ascii="Arial" w:hAnsi="Arial" w:cs="Arial"/>
            <w:sz w:val="26"/>
            <w:szCs w:val="26"/>
            <w:lang w:eastAsia="ru-RU"/>
          </w:rPr>
          <w:t>кадастровую оценку</w:t>
        </w:r>
      </w:hyperlink>
      <w:r w:rsidRPr="0005394C">
        <w:rPr>
          <w:rFonts w:ascii="Arial" w:hAnsi="Arial" w:cs="Arial"/>
          <w:sz w:val="26"/>
          <w:szCs w:val="26"/>
          <w:lang w:eastAsia="ru-RU"/>
        </w:rPr>
        <w:t> участков будут проводить </w:t>
      </w:r>
      <w:hyperlink r:id="rId48" w:history="1">
        <w:r w:rsidRPr="0005394C">
          <w:rPr>
            <w:rFonts w:ascii="Arial" w:hAnsi="Arial" w:cs="Arial"/>
            <w:sz w:val="26"/>
            <w:szCs w:val="26"/>
            <w:lang w:eastAsia="ru-RU"/>
          </w:rPr>
          <w:t>через 4 года</w:t>
        </w:r>
      </w:hyperlink>
      <w:r w:rsidRPr="0005394C">
        <w:rPr>
          <w:rFonts w:ascii="Arial" w:hAnsi="Arial" w:cs="Arial"/>
          <w:sz w:val="26"/>
          <w:szCs w:val="26"/>
          <w:lang w:eastAsia="ru-RU"/>
        </w:rPr>
        <w:t> с момента последней оценки. Города федерального значения </w:t>
      </w:r>
      <w:hyperlink r:id="rId49" w:history="1">
        <w:r w:rsidRPr="0005394C">
          <w:rPr>
            <w:rFonts w:ascii="Arial" w:hAnsi="Arial" w:cs="Arial"/>
            <w:sz w:val="26"/>
            <w:szCs w:val="26"/>
            <w:lang w:eastAsia="ru-RU"/>
          </w:rPr>
          <w:t>могут сократить</w:t>
        </w:r>
      </w:hyperlink>
      <w:r w:rsidRPr="0005394C">
        <w:rPr>
          <w:rFonts w:ascii="Arial" w:hAnsi="Arial" w:cs="Arial"/>
          <w:sz w:val="26"/>
          <w:szCs w:val="26"/>
          <w:lang w:eastAsia="ru-RU"/>
        </w:rPr>
        <w:t> срок вдвое. Отметим, в 2022 году во всех регионах оценку земли </w:t>
      </w:r>
      <w:hyperlink r:id="rId50" w:history="1">
        <w:r w:rsidRPr="0005394C">
          <w:rPr>
            <w:rFonts w:ascii="Arial" w:hAnsi="Arial" w:cs="Arial"/>
            <w:sz w:val="26"/>
            <w:szCs w:val="26"/>
            <w:lang w:eastAsia="ru-RU"/>
          </w:rPr>
          <w:t>проведут</w:t>
        </w:r>
      </w:hyperlink>
      <w:r w:rsidRPr="0005394C">
        <w:rPr>
          <w:rFonts w:ascii="Arial" w:hAnsi="Arial" w:cs="Arial"/>
          <w:sz w:val="26"/>
          <w:szCs w:val="26"/>
          <w:lang w:eastAsia="ru-RU"/>
        </w:rPr>
        <w:t> без учета ограничений ее периодичности.</w:t>
      </w:r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i/>
          <w:iCs/>
          <w:sz w:val="26"/>
          <w:szCs w:val="26"/>
          <w:lang w:eastAsia="ru-RU"/>
        </w:rPr>
        <w:t>Документ: </w:t>
      </w:r>
      <w:hyperlink r:id="rId51" w:history="1">
        <w:r w:rsidRPr="0005394C">
          <w:rPr>
            <w:rFonts w:ascii="Arial" w:hAnsi="Arial" w:cs="Arial"/>
            <w:i/>
            <w:iCs/>
            <w:sz w:val="26"/>
            <w:szCs w:val="26"/>
            <w:lang w:eastAsia="ru-RU"/>
          </w:rPr>
          <w:t>Федеральный закон от 31.07.2020 N 269-ФЗ</w:t>
        </w:r>
      </w:hyperlink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br/>
      </w:r>
      <w:r w:rsidRPr="0005394C">
        <w:rPr>
          <w:rFonts w:ascii="Arial" w:hAnsi="Arial" w:cs="Arial"/>
          <w:b/>
          <w:bCs/>
          <w:sz w:val="26"/>
          <w:szCs w:val="26"/>
          <w:lang w:eastAsia="ru-RU"/>
        </w:rPr>
        <w:t>Минимальная цена табачной продукции</w:t>
      </w:r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t>В 2022 году </w:t>
      </w:r>
      <w:hyperlink r:id="rId52" w:history="1">
        <w:r w:rsidRPr="0005394C">
          <w:rPr>
            <w:rFonts w:ascii="Arial" w:hAnsi="Arial" w:cs="Arial"/>
            <w:sz w:val="26"/>
            <w:szCs w:val="26"/>
            <w:lang w:eastAsia="ru-RU"/>
          </w:rPr>
          <w:t>единая минимальная цена табачной продукции</w:t>
        </w:r>
      </w:hyperlink>
      <w:r w:rsidRPr="0005394C">
        <w:rPr>
          <w:rFonts w:ascii="Arial" w:hAnsi="Arial" w:cs="Arial"/>
          <w:sz w:val="26"/>
          <w:szCs w:val="26"/>
          <w:lang w:eastAsia="ru-RU"/>
        </w:rPr>
        <w:t> составит </w:t>
      </w:r>
      <w:hyperlink r:id="rId53" w:history="1">
        <w:r w:rsidRPr="0005394C">
          <w:rPr>
            <w:rFonts w:ascii="Arial" w:hAnsi="Arial" w:cs="Arial"/>
            <w:sz w:val="26"/>
            <w:szCs w:val="26"/>
            <w:lang w:eastAsia="ru-RU"/>
          </w:rPr>
          <w:t>112 руб.</w:t>
        </w:r>
      </w:hyperlink>
      <w:r w:rsidRPr="0005394C">
        <w:rPr>
          <w:rFonts w:ascii="Arial" w:hAnsi="Arial" w:cs="Arial"/>
          <w:sz w:val="26"/>
          <w:szCs w:val="26"/>
          <w:lang w:eastAsia="ru-RU"/>
        </w:rPr>
        <w:t> за пачку.</w:t>
      </w:r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i/>
          <w:iCs/>
          <w:sz w:val="26"/>
          <w:szCs w:val="26"/>
          <w:lang w:eastAsia="ru-RU"/>
        </w:rPr>
        <w:t>Документ: </w:t>
      </w:r>
      <w:hyperlink r:id="rId54" w:history="1">
        <w:r w:rsidRPr="0005394C">
          <w:rPr>
            <w:rFonts w:ascii="Arial" w:hAnsi="Arial" w:cs="Arial"/>
            <w:i/>
            <w:iCs/>
            <w:sz w:val="26"/>
            <w:szCs w:val="26"/>
            <w:lang w:eastAsia="ru-RU"/>
          </w:rPr>
          <w:t>Информационное сообщение Минсельхоза России от 28.10.2021 N ОЛ-21-27/19857</w:t>
        </w:r>
      </w:hyperlink>
    </w:p>
    <w:p w:rsidR="00DE5DC6" w:rsidRPr="0005394C" w:rsidRDefault="00DE5DC6" w:rsidP="0005394C">
      <w:pPr>
        <w:shd w:val="clear" w:color="auto" w:fill="FFFFFF"/>
        <w:spacing w:beforeAutospacing="1" w:after="0" w:afterAutospacing="1" w:line="286" w:lineRule="atLeast"/>
        <w:jc w:val="both"/>
        <w:textAlignment w:val="baseline"/>
        <w:rPr>
          <w:rFonts w:ascii="Arial" w:hAnsi="Arial" w:cs="Arial"/>
          <w:sz w:val="26"/>
          <w:szCs w:val="26"/>
          <w:lang w:eastAsia="ru-RU"/>
        </w:rPr>
      </w:pPr>
      <w:r w:rsidRPr="0005394C">
        <w:rPr>
          <w:rFonts w:ascii="Arial" w:hAnsi="Arial" w:cs="Arial"/>
          <w:sz w:val="26"/>
          <w:szCs w:val="26"/>
          <w:lang w:eastAsia="ru-RU"/>
        </w:rPr>
        <w:br/>
      </w:r>
    </w:p>
    <w:sectPr w:rsidR="00DE5DC6" w:rsidRPr="0005394C" w:rsidSect="00150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F4DA8"/>
    <w:multiLevelType w:val="multilevel"/>
    <w:tmpl w:val="C75A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7CF6D22"/>
    <w:multiLevelType w:val="multilevel"/>
    <w:tmpl w:val="196A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59E2826"/>
    <w:multiLevelType w:val="multilevel"/>
    <w:tmpl w:val="D5E8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5E1B0494"/>
    <w:multiLevelType w:val="multilevel"/>
    <w:tmpl w:val="BD62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70653109"/>
    <w:multiLevelType w:val="multilevel"/>
    <w:tmpl w:val="A36E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7E973682"/>
    <w:multiLevelType w:val="multilevel"/>
    <w:tmpl w:val="9D9E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560B"/>
    <w:rsid w:val="0000152C"/>
    <w:rsid w:val="0005394C"/>
    <w:rsid w:val="00150347"/>
    <w:rsid w:val="001618A6"/>
    <w:rsid w:val="002A377F"/>
    <w:rsid w:val="006504B1"/>
    <w:rsid w:val="00BD42C7"/>
    <w:rsid w:val="00D648AA"/>
    <w:rsid w:val="00DB560B"/>
    <w:rsid w:val="00DE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347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539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0539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0539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394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5394C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5394C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B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560B"/>
    <w:rPr>
      <w:rFonts w:ascii="Tahoma" w:hAnsi="Tahoma" w:cs="Tahoma"/>
      <w:sz w:val="16"/>
      <w:szCs w:val="16"/>
    </w:rPr>
  </w:style>
  <w:style w:type="character" w:customStyle="1" w:styleId="tags-newsitem">
    <w:name w:val="tags-news__item"/>
    <w:basedOn w:val="DefaultParagraphFont"/>
    <w:uiPriority w:val="99"/>
    <w:rsid w:val="0005394C"/>
  </w:style>
  <w:style w:type="character" w:styleId="Hyperlink">
    <w:name w:val="Hyperlink"/>
    <w:basedOn w:val="DefaultParagraphFont"/>
    <w:uiPriority w:val="99"/>
    <w:semiHidden/>
    <w:rsid w:val="0005394C"/>
    <w:rPr>
      <w:color w:val="0000FF"/>
      <w:u w:val="single"/>
    </w:rPr>
  </w:style>
  <w:style w:type="character" w:customStyle="1" w:styleId="tags-newstext">
    <w:name w:val="tags-news__text"/>
    <w:basedOn w:val="DefaultParagraphFont"/>
    <w:uiPriority w:val="99"/>
    <w:rsid w:val="0005394C"/>
  </w:style>
  <w:style w:type="character" w:customStyle="1" w:styleId="apple-converted-space">
    <w:name w:val="apple-converted-space"/>
    <w:basedOn w:val="DefaultParagraphFont"/>
    <w:uiPriority w:val="99"/>
    <w:rsid w:val="0005394C"/>
  </w:style>
  <w:style w:type="character" w:styleId="Strong">
    <w:name w:val="Strong"/>
    <w:basedOn w:val="DefaultParagraphFont"/>
    <w:uiPriority w:val="99"/>
    <w:qFormat/>
    <w:rsid w:val="0005394C"/>
    <w:rPr>
      <w:b/>
      <w:bCs/>
    </w:rPr>
  </w:style>
  <w:style w:type="paragraph" w:styleId="NormalWeb">
    <w:name w:val="Normal (Web)"/>
    <w:basedOn w:val="Normal"/>
    <w:uiPriority w:val="99"/>
    <w:semiHidden/>
    <w:rsid w:val="00053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0539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35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5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35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3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35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035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5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5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354807">
          <w:marLeft w:val="0"/>
          <w:marRight w:val="0"/>
          <w:marTop w:val="0"/>
          <w:marBottom w:val="0"/>
          <w:divBdr>
            <w:top w:val="single" w:sz="6" w:space="0" w:color="E6E3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5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354824">
          <w:marLeft w:val="0"/>
          <w:marRight w:val="0"/>
          <w:marTop w:val="0"/>
          <w:marBottom w:val="0"/>
          <w:divBdr>
            <w:top w:val="single" w:sz="6" w:space="0" w:color="E6E3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3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5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548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3E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5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3548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3E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5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3548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3EB"/>
                        <w:left w:val="none" w:sz="0" w:space="0" w:color="auto"/>
                        <w:bottom w:val="single" w:sz="6" w:space="0" w:color="E6E3EB"/>
                        <w:right w:val="none" w:sz="0" w:space="0" w:color="auto"/>
                      </w:divBdr>
                      <w:divsChild>
                        <w:div w:id="61035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hyperlink" Target="consultantplus://offline/ref=main?base=law;n=384908;dst=100150" TargetMode="External"/><Relationship Id="rId26" Type="http://schemas.openxmlformats.org/officeDocument/2006/relationships/hyperlink" Target="consultantplus://offline/ref=main?base=law;n=388753;dst=100047" TargetMode="External"/><Relationship Id="rId39" Type="http://schemas.openxmlformats.org/officeDocument/2006/relationships/hyperlink" Target="consultantplus://offline/ref=main?base=law;n=395031;dst=100006" TargetMode="External"/><Relationship Id="rId21" Type="http://schemas.openxmlformats.org/officeDocument/2006/relationships/hyperlink" Target="consultantplus://offline/ref=main?base=law;n=384908;dst=100053" TargetMode="External"/><Relationship Id="rId34" Type="http://schemas.openxmlformats.org/officeDocument/2006/relationships/hyperlink" Target="consultantplus://offline/ref=main?base=law;n=395030;dst=100012" TargetMode="External"/><Relationship Id="rId42" Type="http://schemas.openxmlformats.org/officeDocument/2006/relationships/hyperlink" Target="consultantplus://offline/ref=main?base=law;n=369317;dst=100011" TargetMode="External"/><Relationship Id="rId47" Type="http://schemas.openxmlformats.org/officeDocument/2006/relationships/hyperlink" Target="consultantplus://offline/ref=main?base=cji;n=121738;dst=0" TargetMode="External"/><Relationship Id="rId50" Type="http://schemas.openxmlformats.org/officeDocument/2006/relationships/hyperlink" Target="consultantplus://offline/ref=main?base=law;n=358790;dst=100300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consultantplus://offline/ref=main?base=law;n=400854;dst=100039" TargetMode="External"/><Relationship Id="rId25" Type="http://schemas.openxmlformats.org/officeDocument/2006/relationships/hyperlink" Target="consultantplus://offline/ref=main?base=law;n=388753;dst=100047" TargetMode="External"/><Relationship Id="rId33" Type="http://schemas.openxmlformats.org/officeDocument/2006/relationships/hyperlink" Target="consultantplus://offline/ref=main?base=law;n=386158;dst=100406" TargetMode="External"/><Relationship Id="rId38" Type="http://schemas.openxmlformats.org/officeDocument/2006/relationships/hyperlink" Target="consultantplus://offline/ref=main?base=law;n=376504;dst=100006" TargetMode="External"/><Relationship Id="rId46" Type="http://schemas.openxmlformats.org/officeDocument/2006/relationships/hyperlink" Target="consultantplus://offline/ref=main?base=law;n=377635;dst=10004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main?base=law;n=402538;dst=100009" TargetMode="External"/><Relationship Id="rId20" Type="http://schemas.openxmlformats.org/officeDocument/2006/relationships/hyperlink" Target="consultantplus://offline/ref=main?base=law;n=384908;dst=100027" TargetMode="External"/><Relationship Id="rId29" Type="http://schemas.openxmlformats.org/officeDocument/2006/relationships/hyperlink" Target="consultantplus://offline/ref=main?base=law;n=373057;dst=100016" TargetMode="External"/><Relationship Id="rId41" Type="http://schemas.openxmlformats.org/officeDocument/2006/relationships/hyperlink" Target="consultantplus://offline/ref=main?base=law;n=386981;dst=0" TargetMode="External"/><Relationship Id="rId54" Type="http://schemas.openxmlformats.org/officeDocument/2006/relationships/hyperlink" Target="consultantplus://offline/ref=main?base=law;n=315974;dst=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consultantplus://offline/ref=main?base=law;n=380989;dst=100080" TargetMode="External"/><Relationship Id="rId32" Type="http://schemas.openxmlformats.org/officeDocument/2006/relationships/hyperlink" Target="consultantplus://offline/ref=main?base=law;n=371887;dst=4" TargetMode="External"/><Relationship Id="rId37" Type="http://schemas.openxmlformats.org/officeDocument/2006/relationships/hyperlink" Target="consultantplus://offline/ref=main?base=law;n=370060;dst=100009" TargetMode="External"/><Relationship Id="rId40" Type="http://schemas.openxmlformats.org/officeDocument/2006/relationships/hyperlink" Target="consultantplus://offline/ref=main?base=law;n=402648;dst=0" TargetMode="External"/><Relationship Id="rId45" Type="http://schemas.openxmlformats.org/officeDocument/2006/relationships/hyperlink" Target="consultantplus://offline/ref=main?base=law;n=389743;dst=100331" TargetMode="External"/><Relationship Id="rId53" Type="http://schemas.openxmlformats.org/officeDocument/2006/relationships/hyperlink" Target="consultantplus://offline/ref=main?base=law;n=315974;dst=100003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main?base=law;n=372636;dst=100048" TargetMode="External"/><Relationship Id="rId23" Type="http://schemas.openxmlformats.org/officeDocument/2006/relationships/hyperlink" Target="consultantplus://offline/ref=main?base=law;n=384908;dst=0" TargetMode="External"/><Relationship Id="rId28" Type="http://schemas.openxmlformats.org/officeDocument/2006/relationships/hyperlink" Target="consultantplus://offline/ref=main?base=law;n=400524;dst=100007" TargetMode="External"/><Relationship Id="rId36" Type="http://schemas.openxmlformats.org/officeDocument/2006/relationships/hyperlink" Target="consultantplus://offline/ref=main?base=law;n=389734;dst=100570" TargetMode="External"/><Relationship Id="rId49" Type="http://schemas.openxmlformats.org/officeDocument/2006/relationships/hyperlink" Target="consultantplus://offline/ref=main?base=law;n=358790;dst=100084" TargetMode="External"/><Relationship Id="rId10" Type="http://schemas.openxmlformats.org/officeDocument/2006/relationships/image" Target="media/image6.jpeg"/><Relationship Id="rId19" Type="http://schemas.openxmlformats.org/officeDocument/2006/relationships/hyperlink" Target="consultantplus://offline/ref=main?base=law;n=384908;dst=100012" TargetMode="External"/><Relationship Id="rId31" Type="http://schemas.openxmlformats.org/officeDocument/2006/relationships/hyperlink" Target="consultantplus://offline/ref=main?base=law;n=373057;dst=2" TargetMode="External"/><Relationship Id="rId44" Type="http://schemas.openxmlformats.org/officeDocument/2006/relationships/hyperlink" Target="consultantplus://offline/ref=main?base=law;n=389870;dst=101507" TargetMode="External"/><Relationship Id="rId52" Type="http://schemas.openxmlformats.org/officeDocument/2006/relationships/hyperlink" Target="consultantplus://offline/ref=main?base=law;n=373290;dst=4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consultantplus://offline/ref=main?base=law;n=384908;dst=100055" TargetMode="External"/><Relationship Id="rId27" Type="http://schemas.openxmlformats.org/officeDocument/2006/relationships/hyperlink" Target="consultantplus://offline/ref=main?base=law;n=381049;dst=1" TargetMode="External"/><Relationship Id="rId30" Type="http://schemas.openxmlformats.org/officeDocument/2006/relationships/hyperlink" Target="consultantplus://offline/ref=main?base=otn;n=31058;dst=102322" TargetMode="External"/><Relationship Id="rId35" Type="http://schemas.openxmlformats.org/officeDocument/2006/relationships/hyperlink" Target="consultantplus://offline/ref=main?base=law;n=395030;dst=100019" TargetMode="External"/><Relationship Id="rId43" Type="http://schemas.openxmlformats.org/officeDocument/2006/relationships/hyperlink" Target="consultantplus://offline/ref=main?base=law;n=395031;dst=0" TargetMode="External"/><Relationship Id="rId48" Type="http://schemas.openxmlformats.org/officeDocument/2006/relationships/hyperlink" Target="consultantplus://offline/ref=main?base=law;n=358790;dst=100313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4.jpeg"/><Relationship Id="rId51" Type="http://schemas.openxmlformats.org/officeDocument/2006/relationships/hyperlink" Target="consultantplus://offline/ref=main?base=law;n=358790;dst=10008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9</Pages>
  <Words>1181</Words>
  <Characters>6733</Characters>
  <Application>Microsoft Office Outlook</Application>
  <DocSecurity>0</DocSecurity>
  <Lines>0</Lines>
  <Paragraphs>0</Paragraphs>
  <ScaleCrop>false</ScaleCrop>
  <Company>SKB Kontur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123</cp:lastModifiedBy>
  <cp:revision>2</cp:revision>
  <dcterms:created xsi:type="dcterms:W3CDTF">2021-12-28T05:45:00Z</dcterms:created>
  <dcterms:modified xsi:type="dcterms:W3CDTF">2021-12-28T05:45:00Z</dcterms:modified>
</cp:coreProperties>
</file>