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750A" w14:textId="77777777" w:rsidR="003112DE" w:rsidRPr="008A5BF5" w:rsidRDefault="00805865" w:rsidP="00E47DC5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14:paraId="0A84D5D4" w14:textId="77777777" w:rsidR="00900B79" w:rsidRPr="00E47DC5" w:rsidRDefault="00805865" w:rsidP="00E47DC5">
      <w:pPr>
        <w:pStyle w:val="aa"/>
        <w:ind w:right="283"/>
        <w:jc w:val="center"/>
        <w:rPr>
          <w:b/>
          <w:sz w:val="28"/>
          <w:szCs w:val="28"/>
        </w:rPr>
      </w:pPr>
      <w:r w:rsidRPr="00E47DC5">
        <w:rPr>
          <w:b/>
          <w:sz w:val="28"/>
          <w:szCs w:val="28"/>
        </w:rPr>
        <w:t>(</w:t>
      </w:r>
      <w:r w:rsidR="0061278F">
        <w:rPr>
          <w:b/>
          <w:bCs/>
          <w:sz w:val="28"/>
          <w:szCs w:val="28"/>
        </w:rPr>
        <w:t>с 23.10.2023 по 28.10</w:t>
      </w:r>
      <w:r w:rsidR="00DD4846">
        <w:rPr>
          <w:b/>
          <w:bCs/>
          <w:sz w:val="28"/>
          <w:szCs w:val="28"/>
        </w:rPr>
        <w:t>.2023</w:t>
      </w:r>
      <w:r w:rsidR="00E47DC5">
        <w:rPr>
          <w:b/>
          <w:bCs/>
          <w:sz w:val="28"/>
          <w:szCs w:val="28"/>
        </w:rPr>
        <w:t xml:space="preserve"> год</w:t>
      </w:r>
      <w:r w:rsidRPr="00E47DC5">
        <w:rPr>
          <w:b/>
          <w:sz w:val="28"/>
          <w:szCs w:val="28"/>
        </w:rPr>
        <w:t>)</w:t>
      </w:r>
    </w:p>
    <w:p w14:paraId="250BEDA6" w14:textId="77777777" w:rsidR="00A62037" w:rsidRDefault="007E71BA" w:rsidP="00E47DC5">
      <w:pPr>
        <w:pStyle w:val="aa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55A8C5A8" w14:textId="77777777" w:rsidR="0047371F" w:rsidRDefault="0047371F" w:rsidP="00E47DC5">
      <w:pPr>
        <w:pStyle w:val="aa"/>
        <w:ind w:right="283"/>
        <w:jc w:val="center"/>
        <w:rPr>
          <w:b/>
          <w:sz w:val="28"/>
          <w:szCs w:val="28"/>
        </w:rPr>
      </w:pPr>
    </w:p>
    <w:p w14:paraId="46B39B64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61278F">
        <w:rPr>
          <w:rFonts w:eastAsia="Calibri"/>
          <w:b/>
          <w:bCs/>
          <w:sz w:val="24"/>
          <w:szCs w:val="24"/>
        </w:rPr>
        <w:t>Минздравом утверждена 18-я версия временных методических рекомендаций по профилактике, диагностике и лечению COVID-19</w:t>
      </w:r>
    </w:p>
    <w:p w14:paraId="735D319A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Отмечено, что в мае 2023 года эпидемическая ситуация по COVID-19 была оценена ВОЗ как благоприятная, что позволило снять режим международной чрезвычайной ситуации и объявить о завершении пандемии, и в настоящее время COVID-19 приобретает черты сезонной инфекции.</w:t>
      </w:r>
    </w:p>
    <w:p w14:paraId="5944DED3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Документом, в частности, к особым группам пациентов при лечении COVID-19 отнесены также пациенты с заболеваниями системы крови, включая пациентов - реципиентов гемопоэтических стволовых клеток крови, и пациенты с бронхиальной астмой и туберкулезом.</w:t>
      </w:r>
    </w:p>
    <w:p w14:paraId="4225247C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Также в рекомендациях обновлен перечень зарегистрированных в РФ вакцин для профилактики COVID-19: в него включена комбинированная векторная вакцина "Гам-КОВИД-Вак-Д", предназначенная для профилактики COVID-19 у детей в возрасте от 6 до 11 лет (включительно).</w:t>
      </w:r>
    </w:p>
    <w:p w14:paraId="25F58F1A" w14:textId="77777777" w:rsidR="0061278F" w:rsidRPr="00CD74E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61278F">
        <w:rPr>
          <w:rFonts w:eastAsia="Calibri"/>
          <w:bCs/>
          <w:sz w:val="24"/>
          <w:szCs w:val="24"/>
        </w:rPr>
        <w:t>Кроме этого, в документ добавлен раздел о неспецифической медикаментозной профилактике новой коронавирусной инфекции.</w:t>
      </w:r>
    </w:p>
    <w:p w14:paraId="587F9B0E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/>
          <w:bCs/>
          <w:i/>
          <w:sz w:val="24"/>
          <w:szCs w:val="24"/>
          <w:u w:val="single"/>
        </w:rPr>
        <w:t xml:space="preserve">Источник:  </w:t>
      </w:r>
      <w:r w:rsidRPr="0061278F">
        <w:rPr>
          <w:rFonts w:eastAsia="Calibri"/>
          <w:bCs/>
          <w:sz w:val="24"/>
          <w:szCs w:val="24"/>
        </w:rPr>
        <w:t>"</w:t>
      </w:r>
      <w:hyperlink r:id="rId6" w:history="1">
        <w:r w:rsidRPr="0061278F">
          <w:rPr>
            <w:rFonts w:eastAsia="Calibri"/>
            <w:bCs/>
            <w:sz w:val="24"/>
            <w:szCs w:val="24"/>
          </w:rPr>
          <w:t>Временные</w:t>
        </w:r>
      </w:hyperlink>
      <w:r w:rsidRPr="0061278F">
        <w:rPr>
          <w:rFonts w:eastAsia="Calibri"/>
          <w:bCs/>
          <w:sz w:val="24"/>
          <w:szCs w:val="24"/>
        </w:rPr>
        <w:t xml:space="preserve"> методические рекомендации "Профилактика, диагностика и лечение новой коронавирусной инфекции (COVID-19). Версия 18 (26.10.2023)"</w:t>
      </w:r>
      <w:r w:rsidRPr="00CD74EF">
        <w:rPr>
          <w:rFonts w:eastAsia="Calibri"/>
          <w:bCs/>
          <w:sz w:val="24"/>
          <w:szCs w:val="24"/>
        </w:rPr>
        <w:t xml:space="preserve"> </w:t>
      </w:r>
      <w:r w:rsidRPr="0061278F">
        <w:rPr>
          <w:rFonts w:eastAsia="Calibri"/>
          <w:bCs/>
          <w:sz w:val="24"/>
          <w:szCs w:val="24"/>
        </w:rPr>
        <w:t>(утв. Минздравом России)</w:t>
      </w:r>
    </w:p>
    <w:p w14:paraId="326C5449" w14:textId="77777777" w:rsidR="0061278F" w:rsidRPr="00CD74EF" w:rsidRDefault="0061278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00EA3317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b/>
          <w:bCs/>
          <w:sz w:val="24"/>
          <w:szCs w:val="24"/>
        </w:rPr>
        <w:t>Обновлен порядок предоставления госуслуги по включению в реестр организаций, проводящих СОУТ</w:t>
      </w:r>
    </w:p>
    <w:p w14:paraId="33B6A02B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Заявителями на предоставление госуслуги являются юридические лица. Услуга должна быть предоставлена заявителю в соответствии с вариантом ее предоставления, определенным в приложении N 1 к Административному регламенту. Госуслугу предоставляет Минтруд. Максимальный срок ее предоставления составляет 5 рабочих дней. Предоставление услуги осуществляется бесплатно.</w:t>
      </w:r>
    </w:p>
    <w:p w14:paraId="002B6EEA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Признан утратившим силу</w:t>
      </w:r>
      <w:r w:rsidR="00CD74EF">
        <w:rPr>
          <w:rFonts w:eastAsia="Calibri"/>
          <w:sz w:val="24"/>
          <w:szCs w:val="24"/>
        </w:rPr>
        <w:t xml:space="preserve"> приказ Минтруда от 19.05.2015 №</w:t>
      </w:r>
      <w:r w:rsidRPr="0061278F">
        <w:rPr>
          <w:rFonts w:eastAsia="Calibri"/>
          <w:sz w:val="24"/>
          <w:szCs w:val="24"/>
        </w:rPr>
        <w:t xml:space="preserve"> 304н.</w:t>
      </w:r>
    </w:p>
    <w:p w14:paraId="1D4AA518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D74EF">
        <w:rPr>
          <w:rFonts w:eastAsia="Calibri"/>
          <w:b/>
          <w:bCs/>
          <w:i/>
          <w:sz w:val="24"/>
          <w:szCs w:val="24"/>
          <w:u w:val="single"/>
        </w:rPr>
        <w:t xml:space="preserve">Источник:  </w:t>
      </w:r>
      <w:hyperlink r:id="rId7" w:history="1">
        <w:r w:rsidRPr="0061278F">
          <w:rPr>
            <w:rFonts w:eastAsia="Calibri"/>
            <w:sz w:val="24"/>
            <w:szCs w:val="24"/>
          </w:rPr>
          <w:t>Приказ</w:t>
        </w:r>
      </w:hyperlink>
      <w:r w:rsidR="00CD74EF">
        <w:rPr>
          <w:rFonts w:eastAsia="Calibri"/>
          <w:sz w:val="24"/>
          <w:szCs w:val="24"/>
        </w:rPr>
        <w:t xml:space="preserve"> Минтруда России от 22.09.2023 №</w:t>
      </w:r>
      <w:r w:rsidRPr="0061278F">
        <w:rPr>
          <w:rFonts w:eastAsia="Calibri"/>
          <w:sz w:val="24"/>
          <w:szCs w:val="24"/>
        </w:rPr>
        <w:t xml:space="preserve"> 724н</w:t>
      </w:r>
    </w:p>
    <w:p w14:paraId="53AC4DA4" w14:textId="77777777" w:rsidR="0061278F" w:rsidRPr="0061278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"Об утверждении Административного регламента предоставления Министерством труда и социальной защиты Российской Федерации государственной услуги по включению в реестр организаций, проводящих специальную оценку условий труда"</w:t>
      </w:r>
    </w:p>
    <w:p w14:paraId="142B7AD7" w14:textId="77777777" w:rsidR="0061278F" w:rsidRPr="00CD74EF" w:rsidRDefault="0061278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1278F">
        <w:rPr>
          <w:rFonts w:eastAsia="Calibri"/>
          <w:sz w:val="24"/>
          <w:szCs w:val="24"/>
        </w:rPr>
        <w:t>Зарегистрировано в Ми</w:t>
      </w:r>
      <w:r w:rsidR="00CD74EF">
        <w:rPr>
          <w:rFonts w:eastAsia="Calibri"/>
          <w:sz w:val="24"/>
          <w:szCs w:val="24"/>
        </w:rPr>
        <w:t>нюсте России 26.10.2023 №</w:t>
      </w:r>
      <w:r w:rsidR="00325229" w:rsidRPr="00CD74EF">
        <w:rPr>
          <w:rFonts w:eastAsia="Calibri"/>
          <w:sz w:val="24"/>
          <w:szCs w:val="24"/>
        </w:rPr>
        <w:t xml:space="preserve"> 75744</w:t>
      </w:r>
    </w:p>
    <w:p w14:paraId="63143543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194C3D29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b/>
          <w:bCs/>
          <w:sz w:val="24"/>
          <w:szCs w:val="24"/>
        </w:rPr>
        <w:t>Утверждены новые Порядок и условия выдачи медалей "За особые успехи в учении" I и II степеней</w:t>
      </w:r>
    </w:p>
    <w:p w14:paraId="1CD2FE00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Пр</w:t>
      </w:r>
      <w:r w:rsidR="00CD74EF">
        <w:rPr>
          <w:rFonts w:eastAsia="Calibri"/>
          <w:sz w:val="24"/>
          <w:szCs w:val="24"/>
        </w:rPr>
        <w:t>иказ Минобрнауки от 23.06.2014 №</w:t>
      </w:r>
      <w:r w:rsidRPr="00325229">
        <w:rPr>
          <w:rFonts w:eastAsia="Calibri"/>
          <w:sz w:val="24"/>
          <w:szCs w:val="24"/>
        </w:rPr>
        <w:t xml:space="preserve"> 685 "Об утверждении Порядка выдачи медали "За особые успехи в учении" признан утратившим силу.</w:t>
      </w:r>
    </w:p>
    <w:p w14:paraId="65671100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D74EF">
        <w:rPr>
          <w:rFonts w:eastAsia="Calibri"/>
          <w:b/>
          <w:bCs/>
          <w:i/>
          <w:sz w:val="24"/>
          <w:szCs w:val="24"/>
          <w:u w:val="single"/>
        </w:rPr>
        <w:t xml:space="preserve">Источник:  </w:t>
      </w:r>
      <w:hyperlink r:id="rId8" w:history="1">
        <w:r w:rsidRPr="00325229">
          <w:rPr>
            <w:rFonts w:eastAsia="Calibri"/>
            <w:sz w:val="24"/>
            <w:szCs w:val="24"/>
          </w:rPr>
          <w:t>Приказ</w:t>
        </w:r>
      </w:hyperlink>
      <w:r w:rsidRPr="00325229">
        <w:rPr>
          <w:rFonts w:eastAsia="Calibri"/>
          <w:sz w:val="24"/>
          <w:szCs w:val="24"/>
        </w:rPr>
        <w:t xml:space="preserve"> Минпр</w:t>
      </w:r>
      <w:r w:rsidR="00CD74EF">
        <w:rPr>
          <w:rFonts w:eastAsia="Calibri"/>
          <w:sz w:val="24"/>
          <w:szCs w:val="24"/>
        </w:rPr>
        <w:t>освещения России от 29.09.2023 №</w:t>
      </w:r>
      <w:r w:rsidRPr="00325229">
        <w:rPr>
          <w:rFonts w:eastAsia="Calibri"/>
          <w:sz w:val="24"/>
          <w:szCs w:val="24"/>
        </w:rPr>
        <w:t xml:space="preserve"> 730</w:t>
      </w:r>
    </w:p>
    <w:p w14:paraId="3E042662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"Об утверждении Порядка и условий выдачи медалей "За особые успехи в учении" I и II степеней"</w:t>
      </w:r>
    </w:p>
    <w:p w14:paraId="40416155" w14:textId="77777777" w:rsidR="00325229" w:rsidRPr="0061278F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sz w:val="24"/>
          <w:szCs w:val="24"/>
        </w:rPr>
        <w:t>Зарегистрирова</w:t>
      </w:r>
      <w:r w:rsidR="00CD74EF">
        <w:rPr>
          <w:rFonts w:eastAsia="Calibri"/>
          <w:sz w:val="24"/>
          <w:szCs w:val="24"/>
        </w:rPr>
        <w:t>но в Минюсте России 27.10.2023 №</w:t>
      </w:r>
      <w:r w:rsidRPr="00325229">
        <w:rPr>
          <w:rFonts w:eastAsia="Calibri"/>
          <w:sz w:val="24"/>
          <w:szCs w:val="24"/>
        </w:rPr>
        <w:t xml:space="preserve"> 75758.</w:t>
      </w:r>
    </w:p>
    <w:p w14:paraId="273FCAA7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554E3B2A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325229">
        <w:rPr>
          <w:rFonts w:eastAsia="Calibri"/>
          <w:b/>
          <w:bCs/>
          <w:sz w:val="24"/>
          <w:szCs w:val="24"/>
        </w:rPr>
        <w:t>Разработаны Методические рекомендации по организации домашней учебной работы обучающихся общеобразовательных организаций</w:t>
      </w:r>
    </w:p>
    <w:p w14:paraId="35409393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Документом определены, в частности:</w:t>
      </w:r>
    </w:p>
    <w:p w14:paraId="096A35AA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особенности домашней работы как учебной деятельности обучающихся общеобразовательных организаций, выполняемой ими самостоятельно или с участием родителей (законных представителей), спроектированной педагогом с целью обеспечения достижения планируемых результатов обучения;</w:t>
      </w:r>
    </w:p>
    <w:p w14:paraId="4A996445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lastRenderedPageBreak/>
        <w:t>порядок организации домашней работы, в том числе с использованием электронных средств обучения;</w:t>
      </w:r>
    </w:p>
    <w:p w14:paraId="79A876AA" w14:textId="77777777" w:rsidR="00325229" w:rsidRPr="00325229" w:rsidRDefault="00325229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325229">
        <w:rPr>
          <w:rFonts w:eastAsia="Calibri"/>
          <w:bCs/>
          <w:sz w:val="24"/>
          <w:szCs w:val="24"/>
        </w:rPr>
        <w:t>особенности контроля за организацией и результативностью домашней работы и пр.</w:t>
      </w:r>
    </w:p>
    <w:p w14:paraId="4EDD6286" w14:textId="77777777" w:rsidR="00325229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proofErr w:type="spellStart"/>
      <w:r w:rsidRPr="00CD74EF">
        <w:rPr>
          <w:rFonts w:eastAsia="Calibri"/>
          <w:bCs/>
          <w:i/>
          <w:sz w:val="24"/>
          <w:szCs w:val="24"/>
          <w:u w:val="single"/>
        </w:rPr>
        <w:t>Источник:</w:t>
      </w:r>
      <w:r w:rsidRPr="00325229">
        <w:rPr>
          <w:rFonts w:eastAsia="Calibri"/>
          <w:bCs/>
          <w:sz w:val="24"/>
          <w:szCs w:val="24"/>
        </w:rPr>
        <w:t>"</w:t>
      </w:r>
      <w:hyperlink r:id="rId9" w:history="1">
        <w:r w:rsidRPr="00325229">
          <w:rPr>
            <w:rFonts w:eastAsia="Calibri"/>
            <w:bCs/>
            <w:sz w:val="24"/>
            <w:szCs w:val="24"/>
          </w:rPr>
          <w:t>Методические</w:t>
        </w:r>
        <w:proofErr w:type="spellEnd"/>
      </w:hyperlink>
      <w:r w:rsidRPr="00325229">
        <w:rPr>
          <w:rFonts w:eastAsia="Calibri"/>
          <w:bCs/>
          <w:sz w:val="24"/>
          <w:szCs w:val="24"/>
        </w:rPr>
        <w:t xml:space="preserve"> рекомендации по организации домашней учебной работы обучающихся общеобразовательных организаций"</w:t>
      </w:r>
      <w:r>
        <w:rPr>
          <w:rFonts w:eastAsia="Calibri"/>
          <w:bCs/>
          <w:sz w:val="24"/>
          <w:szCs w:val="24"/>
        </w:rPr>
        <w:t xml:space="preserve"> </w:t>
      </w:r>
      <w:r w:rsidRPr="00325229">
        <w:rPr>
          <w:rFonts w:eastAsia="Calibri"/>
          <w:bCs/>
          <w:sz w:val="24"/>
          <w:szCs w:val="24"/>
        </w:rPr>
        <w:t>(разработаны ИСРО по поручению Минпросвещения России)</w:t>
      </w:r>
    </w:p>
    <w:p w14:paraId="1E1997CE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56E18D9B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CD74EF">
        <w:rPr>
          <w:rFonts w:eastAsia="Calibri"/>
          <w:b/>
          <w:bCs/>
          <w:sz w:val="24"/>
          <w:szCs w:val="24"/>
        </w:rPr>
        <w:t>Утверждено Положение о порядке и условиях проведения Всероссийского профессионального конкурса "Первый учитель"</w:t>
      </w:r>
    </w:p>
    <w:p w14:paraId="26024FFF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Всероссийский профессиональный конкурс "Первый учитель" проводится в РФ ежегодно, в качестве целей конкурса документом определены, в частности: выявление талантливых педагогических работников образовательных организаций, реализующих образовательные программы начального общего образования, их поддержка и поощрение; повышение престижа труда таких педагогических работников; повышение общественного статуса и значимости профессии учителя начальных классов в профессиональной и общественной среде.</w:t>
      </w:r>
    </w:p>
    <w:p w14:paraId="41C3B790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Конкурс проходит в два этапа (отборочный и основной), его организатором является Минпросвещения. Финансирование конкурса осуществляется за счет средств федерального бюджета, выделяемых Министерству.</w:t>
      </w:r>
    </w:p>
    <w:p w14:paraId="0C65E58F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proofErr w:type="spellStart"/>
      <w:r w:rsidRPr="00CD74EF">
        <w:rPr>
          <w:rFonts w:eastAsia="Calibri"/>
          <w:bCs/>
          <w:i/>
          <w:sz w:val="24"/>
          <w:szCs w:val="24"/>
          <w:u w:val="single"/>
        </w:rPr>
        <w:t>Источник:</w:t>
      </w:r>
      <w:hyperlink r:id="rId10" w:history="1">
        <w:r w:rsidRPr="00CD74EF">
          <w:rPr>
            <w:rFonts w:eastAsia="Calibri"/>
            <w:bCs/>
            <w:sz w:val="24"/>
            <w:szCs w:val="24"/>
          </w:rPr>
          <w:t>Приказ</w:t>
        </w:r>
        <w:proofErr w:type="spellEnd"/>
      </w:hyperlink>
      <w:r w:rsidRPr="00CD74EF">
        <w:rPr>
          <w:rFonts w:eastAsia="Calibri"/>
          <w:bCs/>
          <w:sz w:val="24"/>
          <w:szCs w:val="24"/>
        </w:rPr>
        <w:t xml:space="preserve"> Минпр</w:t>
      </w:r>
      <w:r>
        <w:rPr>
          <w:rFonts w:eastAsia="Calibri"/>
          <w:bCs/>
          <w:sz w:val="24"/>
          <w:szCs w:val="24"/>
        </w:rPr>
        <w:t>освещения России от 06.09.2023 №</w:t>
      </w:r>
      <w:r w:rsidRPr="00CD74EF">
        <w:rPr>
          <w:rFonts w:eastAsia="Calibri"/>
          <w:bCs/>
          <w:sz w:val="24"/>
          <w:szCs w:val="24"/>
        </w:rPr>
        <w:t xml:space="preserve"> 667</w:t>
      </w:r>
    </w:p>
    <w:p w14:paraId="3C24550C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"Об утверждении Положения о порядке и условиях проведения Всероссийского профессионального конкурса "Первый учитель"</w:t>
      </w:r>
    </w:p>
    <w:p w14:paraId="58DF8CBE" w14:textId="77777777" w:rsidR="00325229" w:rsidRPr="00CD74EF" w:rsidRDefault="00CD74EF" w:rsidP="00CD74E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CD74EF">
        <w:rPr>
          <w:rFonts w:eastAsia="Calibri"/>
          <w:bCs/>
          <w:sz w:val="24"/>
          <w:szCs w:val="24"/>
        </w:rPr>
        <w:t>Зарегистрирова</w:t>
      </w:r>
      <w:r>
        <w:rPr>
          <w:rFonts w:eastAsia="Calibri"/>
          <w:bCs/>
          <w:sz w:val="24"/>
          <w:szCs w:val="24"/>
        </w:rPr>
        <w:t>но в Минюсте России 20.10.2023 №</w:t>
      </w:r>
      <w:r w:rsidRPr="00CD74EF">
        <w:rPr>
          <w:rFonts w:eastAsia="Calibri"/>
          <w:bCs/>
          <w:sz w:val="24"/>
          <w:szCs w:val="24"/>
        </w:rPr>
        <w:t xml:space="preserve"> 75662.</w:t>
      </w:r>
    </w:p>
    <w:p w14:paraId="132737A2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628DF6D3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b/>
          <w:bCs/>
          <w:sz w:val="24"/>
          <w:szCs w:val="24"/>
        </w:rPr>
        <w:t>С 1 сентября 2024 года будет действовать новый порядок присвоения ученых званий доцента и профессора</w:t>
      </w:r>
    </w:p>
    <w:p w14:paraId="7B42E699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Правительством утверждено новое Положение о присвоении ученых званий, которое устанавливает, в том числе: критерии присвоения ученых званий; требования к лицам, претендующим на присвоение ученых званий; порядок рассмотрения аттестационных дел на присвоение ученых званий; основания и порядок лишения и восстановления ученых званий.</w:t>
      </w:r>
    </w:p>
    <w:p w14:paraId="509575A4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Настоящее постановление вступает в силу с 1 сентября 2024 года и действует 6 лет. Признается утратившим силу ряд актов Правительства, в том числе постановление Правительства от 10 декабря 2013 г. N 1139 "О порядке присвоения ученых званий".</w:t>
      </w:r>
    </w:p>
    <w:p w14:paraId="10CEEA60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325229">
        <w:rPr>
          <w:rFonts w:eastAsia="Calibri"/>
          <w:sz w:val="24"/>
          <w:szCs w:val="24"/>
        </w:rPr>
        <w:t>Предусмотрено, в частности, что присвоенное до вступления в силу настоящего постановления ученое звание старшего научного сотрудника, доцента по кафедре соответствует ученому званию доцента, ученое звание профессора по кафедре - ученому званию профессора. Документы о присвоении ученых званий, лишении и восстановлении ученых званий, поступившие в Минобрнауки до 1 сентября 2024 года, рассматриваются в порядке, действовавшем до вступления в силу настоящего постановления, но не позднее 1 марта 2025 года.</w:t>
      </w:r>
    </w:p>
    <w:p w14:paraId="6D021786" w14:textId="77777777" w:rsidR="00CD74EF" w:rsidRPr="00325229" w:rsidRDefault="00CD74EF" w:rsidP="00CD74EF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proofErr w:type="spellStart"/>
      <w:r w:rsidRPr="00CD74EF">
        <w:rPr>
          <w:rFonts w:eastAsia="Calibri"/>
          <w:b/>
          <w:bCs/>
          <w:i/>
          <w:sz w:val="24"/>
          <w:szCs w:val="24"/>
          <w:u w:val="single"/>
        </w:rPr>
        <w:t>Источник:</w:t>
      </w:r>
      <w:hyperlink r:id="rId11" w:history="1">
        <w:r w:rsidRPr="00325229">
          <w:rPr>
            <w:rFonts w:eastAsia="Calibri"/>
            <w:sz w:val="24"/>
            <w:szCs w:val="24"/>
          </w:rPr>
          <w:t>Постановление</w:t>
        </w:r>
        <w:proofErr w:type="spellEnd"/>
      </w:hyperlink>
      <w:r w:rsidRPr="0032522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Правительства РФ от 20.10.2023 №</w:t>
      </w:r>
      <w:r w:rsidRPr="00325229">
        <w:rPr>
          <w:rFonts w:eastAsia="Calibri"/>
          <w:sz w:val="24"/>
          <w:szCs w:val="24"/>
        </w:rPr>
        <w:t xml:space="preserve"> 1746</w:t>
      </w:r>
    </w:p>
    <w:p w14:paraId="044D67CB" w14:textId="77777777" w:rsidR="00CD74EF" w:rsidRPr="00CD74EF" w:rsidRDefault="00CD74EF" w:rsidP="00CD74EF">
      <w:pPr>
        <w:pStyle w:val="aa"/>
        <w:ind w:right="283"/>
        <w:rPr>
          <w:rFonts w:eastAsia="Calibri"/>
          <w:bCs/>
          <w:sz w:val="24"/>
          <w:szCs w:val="24"/>
        </w:rPr>
      </w:pPr>
      <w:r w:rsidRPr="00325229">
        <w:rPr>
          <w:rFonts w:eastAsia="Calibri"/>
          <w:sz w:val="24"/>
          <w:szCs w:val="24"/>
        </w:rPr>
        <w:t>"О порядке присвоения ученых званий"</w:t>
      </w:r>
    </w:p>
    <w:p w14:paraId="289390D1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37FBF458" w14:textId="77777777" w:rsidR="00CD74EF" w:rsidRPr="00CD74EF" w:rsidRDefault="00CD74EF" w:rsidP="00CD74EF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bookmarkEnd w:id="0"/>
    <w:bookmarkEnd w:id="1"/>
    <w:p w14:paraId="57D9AFC1" w14:textId="77777777" w:rsidR="00350565" w:rsidRPr="00E47DC5" w:rsidRDefault="00805865" w:rsidP="00CD74EF">
      <w:pPr>
        <w:pStyle w:val="aa"/>
        <w:jc w:val="right"/>
        <w:rPr>
          <w:sz w:val="24"/>
          <w:szCs w:val="24"/>
        </w:rPr>
      </w:pPr>
      <w:r w:rsidRPr="00E47DC5">
        <w:rPr>
          <w:sz w:val="24"/>
          <w:szCs w:val="24"/>
        </w:rPr>
        <w:t xml:space="preserve">Правовой отдел </w:t>
      </w:r>
      <w:r w:rsidR="006141DA" w:rsidRPr="00E47DC5">
        <w:rPr>
          <w:sz w:val="24"/>
          <w:szCs w:val="24"/>
        </w:rPr>
        <w:t>областной организации</w:t>
      </w:r>
      <w:r w:rsidRPr="00E47DC5">
        <w:rPr>
          <w:sz w:val="24"/>
          <w:szCs w:val="24"/>
        </w:rPr>
        <w:t xml:space="preserve"> Профсоюза</w:t>
      </w:r>
    </w:p>
    <w:sectPr w:rsidR="00350565" w:rsidRPr="00E47DC5" w:rsidSect="000A1E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6770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212692">
    <w:abstractNumId w:val="3"/>
  </w:num>
  <w:num w:numId="3" w16cid:durableId="970090820">
    <w:abstractNumId w:val="0"/>
  </w:num>
  <w:num w:numId="4" w16cid:durableId="1022364448">
    <w:abstractNumId w:val="4"/>
  </w:num>
  <w:num w:numId="5" w16cid:durableId="199904109">
    <w:abstractNumId w:val="2"/>
  </w:num>
  <w:num w:numId="6" w16cid:durableId="110207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1EB6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229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1F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278F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7A7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85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04C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D74E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4846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0ECB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988E"/>
  <w15:docId w15:val="{EA39A48C-113C-40B9-AEA4-9338046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978FB237D99CA2E48CD9F6B00093FCD66336F76721B0D727D87CB23C4C64EC8088CC2EA248CE4AF53F3C9AKF6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86373B07D1A1BE96BEC973003F0777229B8C3D3ADD0D2F6560E6D5E4473B10D426C81D6B4A9B360744BA1C21qF1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DE8699961F7D3EAC2FA8156C957EB008E209B84FA3D0244BE11140D330357EC6E7ED77256AEE7A38774F3E8ADFyAG" TargetMode="External"/><Relationship Id="rId11" Type="http://schemas.openxmlformats.org/officeDocument/2006/relationships/hyperlink" Target="consultantplus://offline/ref=38742AE445D73DA22F7B759D08754F4D686F045D5B949E0AD79A5667DEEA57D5AA1908CB470FCA2C8EB9B43AAELAD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A66ABB4137F8E3B822022D457157A9F5374D62285A83E218A19BFEFC5BD8CE0E681D848B71AE9D65ED6AD5D960L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9478C829506363785C3CD2427B73055B7AC2B8BFAED0459FBA2B05B7A1BE63F9C59A08A6929093E1A10D00AV8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68B8-99BE-46A8-BDFB-205CBCB3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6537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3</cp:revision>
  <cp:lastPrinted>2020-11-09T05:32:00Z</cp:lastPrinted>
  <dcterms:created xsi:type="dcterms:W3CDTF">2023-10-30T07:17:00Z</dcterms:created>
  <dcterms:modified xsi:type="dcterms:W3CDTF">2023-10-30T07:43:00Z</dcterms:modified>
</cp:coreProperties>
</file>